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DB" w:rsidRPr="00695428" w:rsidRDefault="005127DB" w:rsidP="00B25074">
      <w:pPr>
        <w:spacing w:after="0" w:line="240" w:lineRule="auto"/>
        <w:jc w:val="right"/>
        <w:rPr>
          <w:rFonts w:ascii="Times New Roman" w:hAnsi="Times New Roman" w:cs="Times New Roman"/>
          <w:sz w:val="24"/>
          <w:szCs w:val="24"/>
        </w:rPr>
      </w:pPr>
      <w:r w:rsidRPr="00695428">
        <w:rPr>
          <w:rFonts w:ascii="Times New Roman" w:hAnsi="Times New Roman" w:cs="Times New Roman"/>
          <w:sz w:val="24"/>
          <w:szCs w:val="24"/>
        </w:rPr>
        <w:t>Приложение 2 к Тендерной документации</w:t>
      </w:r>
    </w:p>
    <w:p w:rsidR="005127DB" w:rsidRPr="00695428" w:rsidRDefault="005127DB" w:rsidP="00B25074">
      <w:pPr>
        <w:spacing w:after="0" w:line="240" w:lineRule="auto"/>
        <w:jc w:val="center"/>
        <w:rPr>
          <w:rFonts w:ascii="Times New Roman" w:hAnsi="Times New Roman" w:cs="Times New Roman"/>
          <w:sz w:val="24"/>
          <w:szCs w:val="24"/>
        </w:rPr>
      </w:pPr>
    </w:p>
    <w:tbl>
      <w:tblPr>
        <w:tblW w:w="158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418"/>
        <w:gridCol w:w="1559"/>
        <w:gridCol w:w="9610"/>
        <w:gridCol w:w="29"/>
        <w:gridCol w:w="6"/>
      </w:tblGrid>
      <w:tr w:rsidR="00757616" w:rsidRPr="00191E4C" w:rsidTr="00F50E08">
        <w:trPr>
          <w:gridAfter w:val="1"/>
          <w:wAfter w:w="6" w:type="dxa"/>
          <w:trHeight w:val="861"/>
        </w:trPr>
        <w:tc>
          <w:tcPr>
            <w:tcW w:w="710" w:type="dxa"/>
            <w:shd w:val="clear" w:color="auto" w:fill="auto"/>
          </w:tcPr>
          <w:p w:rsidR="00757616" w:rsidRPr="00191E4C" w:rsidRDefault="00757616" w:rsidP="00B25074">
            <w:pPr>
              <w:spacing w:after="0" w:line="240" w:lineRule="auto"/>
              <w:jc w:val="center"/>
              <w:rPr>
                <w:rFonts w:ascii="Times New Roman" w:hAnsi="Times New Roman" w:cs="Times New Roman"/>
                <w:b/>
                <w:sz w:val="24"/>
                <w:szCs w:val="24"/>
              </w:rPr>
            </w:pPr>
            <w:r w:rsidRPr="00191E4C">
              <w:rPr>
                <w:rFonts w:ascii="Times New Roman" w:hAnsi="Times New Roman" w:cs="Times New Roman"/>
                <w:b/>
                <w:sz w:val="24"/>
                <w:szCs w:val="24"/>
              </w:rPr>
              <w:t>№ лота</w:t>
            </w:r>
          </w:p>
        </w:tc>
        <w:tc>
          <w:tcPr>
            <w:tcW w:w="2551" w:type="dxa"/>
            <w:shd w:val="clear" w:color="auto" w:fill="auto"/>
          </w:tcPr>
          <w:p w:rsidR="00757616" w:rsidRPr="00191E4C" w:rsidRDefault="00757616" w:rsidP="00B25074">
            <w:pPr>
              <w:spacing w:after="0" w:line="240" w:lineRule="auto"/>
              <w:jc w:val="center"/>
              <w:rPr>
                <w:rFonts w:ascii="Times New Roman" w:hAnsi="Times New Roman" w:cs="Times New Roman"/>
                <w:b/>
                <w:sz w:val="24"/>
                <w:szCs w:val="24"/>
              </w:rPr>
            </w:pPr>
            <w:r w:rsidRPr="00191E4C">
              <w:rPr>
                <w:rFonts w:ascii="Times New Roman" w:hAnsi="Times New Roman" w:cs="Times New Roman"/>
                <w:b/>
                <w:sz w:val="24"/>
                <w:szCs w:val="24"/>
              </w:rPr>
              <w:t>Наименование товара, краткая характеристика</w:t>
            </w:r>
          </w:p>
        </w:tc>
        <w:tc>
          <w:tcPr>
            <w:tcW w:w="1418" w:type="dxa"/>
            <w:shd w:val="clear" w:color="auto" w:fill="auto"/>
          </w:tcPr>
          <w:p w:rsidR="00757616" w:rsidRPr="00191E4C" w:rsidRDefault="00757616" w:rsidP="00B25074">
            <w:pPr>
              <w:spacing w:after="0" w:line="240" w:lineRule="auto"/>
              <w:jc w:val="center"/>
              <w:rPr>
                <w:rFonts w:ascii="Times New Roman" w:hAnsi="Times New Roman" w:cs="Times New Roman"/>
                <w:b/>
                <w:sz w:val="24"/>
                <w:szCs w:val="24"/>
              </w:rPr>
            </w:pPr>
            <w:r w:rsidRPr="00191E4C">
              <w:rPr>
                <w:rFonts w:ascii="Times New Roman" w:hAnsi="Times New Roman" w:cs="Times New Roman"/>
                <w:b/>
                <w:sz w:val="24"/>
                <w:szCs w:val="24"/>
              </w:rPr>
              <w:t>Единица измерения</w:t>
            </w:r>
          </w:p>
        </w:tc>
        <w:tc>
          <w:tcPr>
            <w:tcW w:w="1559" w:type="dxa"/>
            <w:shd w:val="clear" w:color="auto" w:fill="auto"/>
            <w:noWrap/>
          </w:tcPr>
          <w:p w:rsidR="00757616" w:rsidRPr="00191E4C" w:rsidRDefault="00757616" w:rsidP="00B25074">
            <w:pPr>
              <w:spacing w:after="0" w:line="240" w:lineRule="auto"/>
              <w:jc w:val="center"/>
              <w:rPr>
                <w:rFonts w:ascii="Times New Roman" w:hAnsi="Times New Roman" w:cs="Times New Roman"/>
                <w:b/>
                <w:sz w:val="24"/>
                <w:szCs w:val="24"/>
              </w:rPr>
            </w:pPr>
            <w:r w:rsidRPr="00191E4C">
              <w:rPr>
                <w:rFonts w:ascii="Times New Roman" w:hAnsi="Times New Roman" w:cs="Times New Roman"/>
                <w:b/>
                <w:sz w:val="24"/>
                <w:szCs w:val="24"/>
              </w:rPr>
              <w:t>Количество</w:t>
            </w:r>
          </w:p>
        </w:tc>
        <w:tc>
          <w:tcPr>
            <w:tcW w:w="9639" w:type="dxa"/>
            <w:gridSpan w:val="2"/>
            <w:shd w:val="clear" w:color="auto" w:fill="auto"/>
          </w:tcPr>
          <w:p w:rsidR="00757616" w:rsidRPr="00191E4C" w:rsidRDefault="00757616" w:rsidP="00B25074">
            <w:pPr>
              <w:spacing w:after="0" w:line="240" w:lineRule="auto"/>
              <w:rPr>
                <w:rFonts w:ascii="Times New Roman" w:hAnsi="Times New Roman" w:cs="Times New Roman"/>
                <w:b/>
                <w:sz w:val="24"/>
                <w:szCs w:val="24"/>
              </w:rPr>
            </w:pPr>
            <w:r w:rsidRPr="00191E4C">
              <w:rPr>
                <w:rFonts w:ascii="Times New Roman" w:hAnsi="Times New Roman" w:cs="Times New Roman"/>
                <w:b/>
                <w:sz w:val="24"/>
                <w:szCs w:val="24"/>
              </w:rPr>
              <w:t>Технические и качественные характеристики</w:t>
            </w:r>
          </w:p>
        </w:tc>
      </w:tr>
      <w:tr w:rsidR="00F22A47" w:rsidRPr="00191E4C" w:rsidTr="00F22A47">
        <w:trPr>
          <w:trHeight w:val="1605"/>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bookmarkStart w:id="0" w:name="_GoBack" w:colFirst="3" w:colLast="3"/>
          </w:p>
        </w:tc>
        <w:tc>
          <w:tcPr>
            <w:tcW w:w="2551" w:type="dxa"/>
            <w:shd w:val="clear" w:color="000000" w:fill="FFFFFF"/>
            <w:vAlign w:val="bottom"/>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Индефлятор</w:t>
            </w:r>
            <w:proofErr w:type="spellEnd"/>
            <w:r w:rsidRPr="00191E4C">
              <w:rPr>
                <w:rFonts w:ascii="Times New Roman" w:hAnsi="Times New Roman" w:cs="Times New Roman"/>
              </w:rPr>
              <w:t xml:space="preserve"> аналоговый</w:t>
            </w:r>
          </w:p>
          <w:p w:rsidR="00F22A47" w:rsidRPr="00191E4C" w:rsidRDefault="00F22A47" w:rsidP="00F22A47">
            <w:pPr>
              <w:rPr>
                <w:rFonts w:ascii="Times New Roman" w:hAnsi="Times New Roman" w:cs="Times New Roman"/>
                <w:color w:val="000000"/>
              </w:rPr>
            </w:pP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60</w:t>
            </w:r>
          </w:p>
        </w:tc>
        <w:tc>
          <w:tcPr>
            <w:tcW w:w="9645" w:type="dxa"/>
            <w:gridSpan w:val="3"/>
            <w:shd w:val="clear" w:color="auto" w:fill="auto"/>
            <w:vAlign w:val="center"/>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Шприц-</w:t>
            </w:r>
            <w:proofErr w:type="gramStart"/>
            <w:r w:rsidRPr="00191E4C">
              <w:rPr>
                <w:rFonts w:ascii="Times New Roman" w:hAnsi="Times New Roman" w:cs="Times New Roman"/>
              </w:rPr>
              <w:t>манометр  для</w:t>
            </w:r>
            <w:proofErr w:type="gramEnd"/>
            <w:r w:rsidRPr="00191E4C">
              <w:rPr>
                <w:rFonts w:ascii="Times New Roman" w:hAnsi="Times New Roman" w:cs="Times New Roman"/>
              </w:rPr>
              <w:t xml:space="preserve"> создания и мониторинга давления в пределах от -1 до 35 АТМ/бар (-14,7 до +441 PSI) с точностью ± 1 АТМ/бар. Материал корпуса прозрачный поликарбонат; </w:t>
            </w:r>
            <w:proofErr w:type="gramStart"/>
            <w:r w:rsidRPr="00191E4C">
              <w:rPr>
                <w:rFonts w:ascii="Times New Roman" w:hAnsi="Times New Roman" w:cs="Times New Roman"/>
              </w:rPr>
              <w:t>объем  30</w:t>
            </w:r>
            <w:proofErr w:type="gramEnd"/>
            <w:r w:rsidRPr="00191E4C">
              <w:rPr>
                <w:rFonts w:ascii="Times New Roman" w:hAnsi="Times New Roman" w:cs="Times New Roman"/>
              </w:rPr>
              <w:t xml:space="preserve"> мл. Наличие безвоздушного ротатора. Наличие гибкой трубки высокого давления с двойным плетением длиной 35.5 см (13") и 3-ходового краника. Наличие </w:t>
            </w:r>
            <w:proofErr w:type="gramStart"/>
            <w:r w:rsidRPr="00191E4C">
              <w:rPr>
                <w:rFonts w:ascii="Times New Roman" w:hAnsi="Times New Roman" w:cs="Times New Roman"/>
              </w:rPr>
              <w:t>устройства</w:t>
            </w:r>
            <w:proofErr w:type="gramEnd"/>
            <w:r w:rsidRPr="00191E4C">
              <w:rPr>
                <w:rFonts w:ascii="Times New Roman" w:hAnsi="Times New Roman" w:cs="Times New Roman"/>
              </w:rPr>
              <w:t xml:space="preserve"> встроенного </w:t>
            </w:r>
            <w:proofErr w:type="spellStart"/>
            <w:r w:rsidRPr="00191E4C">
              <w:rPr>
                <w:rFonts w:ascii="Times New Roman" w:hAnsi="Times New Roman" w:cs="Times New Roman"/>
              </w:rPr>
              <w:t>самоактивирующегося</w:t>
            </w:r>
            <w:proofErr w:type="spellEnd"/>
            <w:r w:rsidRPr="00191E4C">
              <w:rPr>
                <w:rFonts w:ascii="Times New Roman" w:hAnsi="Times New Roman" w:cs="Times New Roman"/>
              </w:rPr>
              <w:t xml:space="preserve"> триггера для подготовки устройства одной рукой.  Наличие дисплея с флюоресцирующим фоном расположен под углом 30° по отношению к корпусу прибора.  Наличие различных варианты комплектации: 1) краник </w:t>
            </w:r>
            <w:proofErr w:type="spellStart"/>
            <w:r w:rsidRPr="00191E4C">
              <w:rPr>
                <w:rFonts w:ascii="Times New Roman" w:hAnsi="Times New Roman" w:cs="Times New Roman"/>
              </w:rPr>
              <w:t>трехходовый</w:t>
            </w:r>
            <w:proofErr w:type="spellEnd"/>
            <w:r w:rsidRPr="00191E4C">
              <w:rPr>
                <w:rFonts w:ascii="Times New Roman" w:hAnsi="Times New Roman" w:cs="Times New Roman"/>
              </w:rPr>
              <w:t xml:space="preserve">, с прозрачным корпусом, крутящийся, </w:t>
            </w:r>
            <w:proofErr w:type="spellStart"/>
            <w:r w:rsidRPr="00191E4C">
              <w:rPr>
                <w:rFonts w:ascii="Times New Roman" w:hAnsi="Times New Roman" w:cs="Times New Roman"/>
              </w:rPr>
              <w:t>гемостатический</w:t>
            </w:r>
            <w:proofErr w:type="spellEnd"/>
            <w:r w:rsidRPr="00191E4C">
              <w:rPr>
                <w:rFonts w:ascii="Times New Roman" w:hAnsi="Times New Roman" w:cs="Times New Roman"/>
              </w:rPr>
              <w:t xml:space="preserve"> клапан (Y-коннектор) различной конфигурации - с кнопкой, с поворотным или </w:t>
            </w:r>
            <w:proofErr w:type="spellStart"/>
            <w:r w:rsidRPr="00191E4C">
              <w:rPr>
                <w:rFonts w:ascii="Times New Roman" w:hAnsi="Times New Roman" w:cs="Times New Roman"/>
              </w:rPr>
              <w:t>кнопочно</w:t>
            </w:r>
            <w:proofErr w:type="spellEnd"/>
            <w:r w:rsidRPr="00191E4C">
              <w:rPr>
                <w:rFonts w:ascii="Times New Roman" w:hAnsi="Times New Roman" w:cs="Times New Roman"/>
              </w:rPr>
              <w:t xml:space="preserve">-поворотным механизмом, </w:t>
            </w:r>
            <w:proofErr w:type="spellStart"/>
            <w:r w:rsidRPr="00191E4C">
              <w:rPr>
                <w:rFonts w:ascii="Times New Roman" w:hAnsi="Times New Roman" w:cs="Times New Roman"/>
              </w:rPr>
              <w:t>торкдевайс</w:t>
            </w:r>
            <w:proofErr w:type="spellEnd"/>
            <w:r w:rsidRPr="00191E4C">
              <w:rPr>
                <w:rFonts w:ascii="Times New Roman" w:hAnsi="Times New Roman" w:cs="Times New Roman"/>
              </w:rPr>
              <w:t xml:space="preserve"> (для управления коронарным проводником), «тупая» игла.</w:t>
            </w:r>
          </w:p>
        </w:tc>
      </w:tr>
      <w:tr w:rsidR="00F22A47" w:rsidRPr="00191E4C" w:rsidTr="007D21C6">
        <w:trPr>
          <w:trHeight w:val="1650"/>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Катетеры диагностические ангиографические коронарные</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100</w:t>
            </w:r>
          </w:p>
        </w:tc>
        <w:tc>
          <w:tcPr>
            <w:tcW w:w="9645" w:type="dxa"/>
            <w:gridSpan w:val="3"/>
            <w:shd w:val="clear" w:color="auto" w:fill="auto"/>
            <w:vAlign w:val="center"/>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 xml:space="preserve">Катетеры </w:t>
            </w:r>
            <w:proofErr w:type="gramStart"/>
            <w:r w:rsidRPr="00191E4C">
              <w:rPr>
                <w:rFonts w:ascii="Times New Roman" w:hAnsi="Times New Roman" w:cs="Times New Roman"/>
              </w:rPr>
              <w:t xml:space="preserve">ангиографические </w:t>
            </w:r>
            <w:r w:rsidRPr="00191E4C">
              <w:rPr>
                <w:rFonts w:ascii="Times New Roman" w:hAnsi="Times New Roman" w:cs="Times New Roman"/>
              </w:rPr>
              <w:br/>
              <w:t xml:space="preserve"> Длина</w:t>
            </w:r>
            <w:proofErr w:type="gramEnd"/>
            <w:r w:rsidRPr="00191E4C">
              <w:rPr>
                <w:rFonts w:ascii="Times New Roman" w:hAnsi="Times New Roman" w:cs="Times New Roman"/>
              </w:rPr>
              <w:t xml:space="preserve"> 100;110 см. Диаметр не менее 4,2F; 5F; 6F. Формы для ангиографии JL, JR, AL, AR, IM, MP, </w:t>
            </w:r>
            <w:proofErr w:type="spellStart"/>
            <w:r w:rsidRPr="00191E4C">
              <w:rPr>
                <w:rFonts w:ascii="Times New Roman" w:hAnsi="Times New Roman" w:cs="Times New Roman"/>
              </w:rPr>
              <w:t>Tiger</w:t>
            </w:r>
            <w:proofErr w:type="spellEnd"/>
            <w:r w:rsidRPr="00191E4C">
              <w:rPr>
                <w:rFonts w:ascii="Times New Roman" w:hAnsi="Times New Roman" w:cs="Times New Roman"/>
              </w:rPr>
              <w:t xml:space="preserve"> и </w:t>
            </w:r>
            <w:proofErr w:type="spellStart"/>
            <w:r w:rsidRPr="00191E4C">
              <w:rPr>
                <w:rFonts w:ascii="Times New Roman" w:hAnsi="Times New Roman" w:cs="Times New Roman"/>
              </w:rPr>
              <w:t>Mitsudo</w:t>
            </w:r>
            <w:proofErr w:type="spellEnd"/>
            <w:r w:rsidRPr="00191E4C">
              <w:rPr>
                <w:rFonts w:ascii="Times New Roman" w:hAnsi="Times New Roman" w:cs="Times New Roman"/>
              </w:rPr>
              <w:t xml:space="preserve">, а также </w:t>
            </w:r>
            <w:proofErr w:type="spellStart"/>
            <w:r w:rsidRPr="00191E4C">
              <w:rPr>
                <w:rFonts w:ascii="Times New Roman" w:hAnsi="Times New Roman" w:cs="Times New Roman"/>
              </w:rPr>
              <w:t>Pigtail</w:t>
            </w:r>
            <w:proofErr w:type="spellEnd"/>
            <w:r w:rsidRPr="00191E4C">
              <w:rPr>
                <w:rFonts w:ascii="Times New Roman" w:hAnsi="Times New Roman" w:cs="Times New Roman"/>
              </w:rPr>
              <w:t xml:space="preserve">.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w:t>
            </w:r>
            <w:proofErr w:type="spellStart"/>
            <w:r w:rsidRPr="00191E4C">
              <w:rPr>
                <w:rFonts w:ascii="Times New Roman" w:hAnsi="Times New Roman" w:cs="Times New Roman"/>
              </w:rPr>
              <w:t>psi</w:t>
            </w:r>
            <w:proofErr w:type="spellEnd"/>
            <w:r w:rsidRPr="00191E4C">
              <w:rPr>
                <w:rFonts w:ascii="Times New Roman" w:hAnsi="Times New Roman" w:cs="Times New Roman"/>
              </w:rPr>
              <w:t xml:space="preserve">. Максимальное давление для катетера с наружным диаметром 5,2F и 6F не более 1200 </w:t>
            </w:r>
            <w:proofErr w:type="spellStart"/>
            <w:r w:rsidRPr="00191E4C">
              <w:rPr>
                <w:rFonts w:ascii="Times New Roman" w:hAnsi="Times New Roman" w:cs="Times New Roman"/>
              </w:rPr>
              <w:t>psi</w:t>
            </w:r>
            <w:proofErr w:type="spellEnd"/>
            <w:r w:rsidRPr="00191E4C">
              <w:rPr>
                <w:rFonts w:ascii="Times New Roman" w:hAnsi="Times New Roman" w:cs="Times New Roman"/>
              </w:rPr>
              <w:t>. Упаковка - индивидуальная стерильная.</w:t>
            </w:r>
          </w:p>
        </w:tc>
      </w:tr>
      <w:tr w:rsidR="00F22A47" w:rsidRPr="00191E4C" w:rsidTr="007D21C6">
        <w:trPr>
          <w:gridAfter w:val="1"/>
          <w:wAfter w:w="6" w:type="dxa"/>
          <w:trHeight w:val="134"/>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Катетер проводниковый коронарный</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17</w:t>
            </w:r>
          </w:p>
        </w:tc>
        <w:tc>
          <w:tcPr>
            <w:tcW w:w="9639" w:type="dxa"/>
            <w:gridSpan w:val="2"/>
            <w:shd w:val="clear" w:color="auto" w:fill="auto"/>
            <w:vAlign w:val="center"/>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 xml:space="preserve">Различная жесткость у проксимальной, средней и дистальной части проводникового катетера. Наличие размеров: 6, </w:t>
            </w:r>
            <w:proofErr w:type="gramStart"/>
            <w:r w:rsidRPr="00191E4C">
              <w:rPr>
                <w:rFonts w:ascii="Times New Roman" w:hAnsi="Times New Roman" w:cs="Times New Roman"/>
              </w:rPr>
              <w:t>7,  8</w:t>
            </w:r>
            <w:proofErr w:type="gramEnd"/>
            <w:r w:rsidRPr="00191E4C">
              <w:rPr>
                <w:rFonts w:ascii="Times New Roman" w:hAnsi="Times New Roman" w:cs="Times New Roman"/>
              </w:rPr>
              <w:t xml:space="preserve">, </w:t>
            </w:r>
            <w:proofErr w:type="spellStart"/>
            <w:r w:rsidRPr="00191E4C">
              <w:rPr>
                <w:rFonts w:ascii="Times New Roman" w:hAnsi="Times New Roman" w:cs="Times New Roman"/>
              </w:rPr>
              <w:t>Fr</w:t>
            </w:r>
            <w:proofErr w:type="spellEnd"/>
            <w:r w:rsidRPr="00191E4C">
              <w:rPr>
                <w:rFonts w:ascii="Times New Roman" w:hAnsi="Times New Roman" w:cs="Times New Roman"/>
              </w:rPr>
              <w:t>. Материал катетера: гидрофильное покрытие, – наружный слой – нейлон, средняя часть –  двойная</w:t>
            </w:r>
            <w:r w:rsidRPr="00191E4C">
              <w:rPr>
                <w:rFonts w:ascii="Times New Roman" w:hAnsi="Times New Roman" w:cs="Times New Roman"/>
                <w:b/>
                <w:bCs/>
                <w:color w:val="FF0000"/>
              </w:rPr>
              <w:t xml:space="preserve"> </w:t>
            </w:r>
            <w:r w:rsidRPr="00191E4C">
              <w:rPr>
                <w:rFonts w:ascii="Times New Roman" w:hAnsi="Times New Roman" w:cs="Times New Roman"/>
              </w:rPr>
              <w:t xml:space="preserve">оплетка, внутренний слой – PTFE (политетрафторэтилен), дистальный кончик </w:t>
            </w:r>
            <w:proofErr w:type="spellStart"/>
            <w:r w:rsidRPr="00191E4C">
              <w:rPr>
                <w:rFonts w:ascii="Times New Roman" w:hAnsi="Times New Roman" w:cs="Times New Roman"/>
              </w:rPr>
              <w:t>рентгенконтрастный</w:t>
            </w:r>
            <w:proofErr w:type="spellEnd"/>
            <w:r w:rsidRPr="00191E4C">
              <w:rPr>
                <w:rFonts w:ascii="Times New Roman" w:hAnsi="Times New Roman" w:cs="Times New Roman"/>
              </w:rPr>
              <w:t xml:space="preserve">, у основания протектор соединителя с просветами. Наличие </w:t>
            </w:r>
            <w:proofErr w:type="spellStart"/>
            <w:r w:rsidRPr="00191E4C">
              <w:rPr>
                <w:rFonts w:ascii="Times New Roman" w:hAnsi="Times New Roman" w:cs="Times New Roman"/>
              </w:rPr>
              <w:t>атравматичного</w:t>
            </w:r>
            <w:proofErr w:type="spellEnd"/>
            <w:r w:rsidRPr="00191E4C">
              <w:rPr>
                <w:rFonts w:ascii="Times New Roman" w:hAnsi="Times New Roman" w:cs="Times New Roman"/>
              </w:rPr>
              <w:t xml:space="preserve"> кончика. Наличие боковых отверстий, Наличие укороченных кончиков. Большой внутренний </w:t>
            </w:r>
            <w:proofErr w:type="gramStart"/>
            <w:r w:rsidRPr="00191E4C">
              <w:rPr>
                <w:rFonts w:ascii="Times New Roman" w:hAnsi="Times New Roman" w:cs="Times New Roman"/>
              </w:rPr>
              <w:t>просвет:  для</w:t>
            </w:r>
            <w:proofErr w:type="gramEnd"/>
            <w:r w:rsidRPr="00191E4C">
              <w:rPr>
                <w:rFonts w:ascii="Times New Roman" w:hAnsi="Times New Roman" w:cs="Times New Roman"/>
              </w:rPr>
              <w:t xml:space="preserve"> катетера 6Fr - не более 0,070", для катетера 7Fr - не более 0,081", для катетера 8Fr - не более 0,090", длина 100см.  Наличие </w:t>
            </w:r>
            <w:proofErr w:type="spellStart"/>
            <w:r w:rsidRPr="00191E4C">
              <w:rPr>
                <w:rFonts w:ascii="Times New Roman" w:hAnsi="Times New Roman" w:cs="Times New Roman"/>
              </w:rPr>
              <w:t>атравматичного</w:t>
            </w:r>
            <w:proofErr w:type="spellEnd"/>
            <w:r w:rsidRPr="00191E4C">
              <w:rPr>
                <w:rFonts w:ascii="Times New Roman" w:hAnsi="Times New Roman" w:cs="Times New Roman"/>
              </w:rPr>
              <w:t xml:space="preserve"> кончика. Наличие боковых отверстий, Наличие укороченных кончиков. </w:t>
            </w:r>
          </w:p>
        </w:tc>
      </w:tr>
      <w:tr w:rsidR="00F22A47" w:rsidRPr="00191E4C" w:rsidTr="007D21C6">
        <w:trPr>
          <w:trHeight w:val="1605"/>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каротидный</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4</w:t>
            </w:r>
          </w:p>
        </w:tc>
        <w:tc>
          <w:tcPr>
            <w:tcW w:w="9645" w:type="dxa"/>
            <w:gridSpan w:val="3"/>
            <w:shd w:val="clear" w:color="auto" w:fill="auto"/>
            <w:vAlign w:val="center"/>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 xml:space="preserve">Самораскрывающийся </w:t>
            </w:r>
            <w:proofErr w:type="spellStart"/>
            <w:r w:rsidRPr="00191E4C">
              <w:rPr>
                <w:rFonts w:ascii="Times New Roman" w:hAnsi="Times New Roman" w:cs="Times New Roman"/>
              </w:rPr>
              <w:t>нитиноловый</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на системе доставки с </w:t>
            </w:r>
            <w:proofErr w:type="spellStart"/>
            <w:r w:rsidRPr="00191E4C">
              <w:rPr>
                <w:rFonts w:ascii="Times New Roman" w:hAnsi="Times New Roman" w:cs="Times New Roman"/>
              </w:rPr>
              <w:t>Rх</w:t>
            </w:r>
            <w:proofErr w:type="spellEnd"/>
            <w:r w:rsidRPr="00191E4C">
              <w:rPr>
                <w:rFonts w:ascii="Times New Roman" w:hAnsi="Times New Roman" w:cs="Times New Roman"/>
              </w:rPr>
              <w:t xml:space="preserve"> портом на расстоянии 28 см от кончика катетера. Танталовые маркеры на каждом конце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Ячейки открытого типа. Не расширяющиеся концы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Система защиты от "выпрыгивания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EX.P.R.T. при раскрытии. Нулевое укорочение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Толщина стенки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0.0088". Совместимость с проводником 0.014. Рабочая длина доставляющего катетера 135 см. Совместим с проводником 0.014". Возможны два варианта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анатомически суживающийся («</w:t>
            </w:r>
            <w:proofErr w:type="spellStart"/>
            <w:r w:rsidRPr="00191E4C">
              <w:rPr>
                <w:rFonts w:ascii="Times New Roman" w:hAnsi="Times New Roman" w:cs="Times New Roman"/>
              </w:rPr>
              <w:t>бутылкообразной</w:t>
            </w:r>
            <w:proofErr w:type="spellEnd"/>
            <w:r w:rsidRPr="00191E4C">
              <w:rPr>
                <w:rFonts w:ascii="Times New Roman" w:hAnsi="Times New Roman" w:cs="Times New Roman"/>
              </w:rPr>
              <w:t xml:space="preserve">») формы и прямой. Размер для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бутылкообразной</w:t>
            </w:r>
            <w:proofErr w:type="spellEnd"/>
            <w:r w:rsidRPr="00191E4C">
              <w:rPr>
                <w:rFonts w:ascii="Times New Roman" w:hAnsi="Times New Roman" w:cs="Times New Roman"/>
              </w:rPr>
              <w:t xml:space="preserve"> формы: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8х6, длина 30мм;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8х6, длина 40мм;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10х7, длина 30мм;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10х7, длина 40мм. Размер для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прямой формы: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- 6; 7; 8; 9; 10, длина - 20; 30; 40; 60 мм.</w:t>
            </w:r>
          </w:p>
        </w:tc>
      </w:tr>
      <w:tr w:rsidR="00F22A47" w:rsidRPr="00191E4C" w:rsidTr="007D21C6">
        <w:trPr>
          <w:trHeight w:val="1635"/>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баллонорасширяемый</w:t>
            </w:r>
            <w:proofErr w:type="spellEnd"/>
            <w:r w:rsidRPr="00191E4C">
              <w:rPr>
                <w:rFonts w:ascii="Times New Roman" w:hAnsi="Times New Roman" w:cs="Times New Roman"/>
              </w:rPr>
              <w:t xml:space="preserve"> периферический</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8</w:t>
            </w:r>
          </w:p>
        </w:tc>
        <w:tc>
          <w:tcPr>
            <w:tcW w:w="9645" w:type="dxa"/>
            <w:gridSpan w:val="3"/>
            <w:shd w:val="clear" w:color="auto" w:fill="auto"/>
            <w:vAlign w:val="center"/>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из нержавеющей стали, </w:t>
            </w:r>
            <w:proofErr w:type="spellStart"/>
            <w:r w:rsidRPr="00191E4C">
              <w:rPr>
                <w:rFonts w:ascii="Times New Roman" w:hAnsi="Times New Roman" w:cs="Times New Roman"/>
              </w:rPr>
              <w:t>баллонорасширяемый</w:t>
            </w:r>
            <w:proofErr w:type="spellEnd"/>
            <w:r w:rsidRPr="00191E4C">
              <w:rPr>
                <w:rFonts w:ascii="Times New Roman" w:hAnsi="Times New Roman" w:cs="Times New Roman"/>
              </w:rPr>
              <w:t xml:space="preserve"> матричный. Монтированный на системе доставки, совместимой с 6/7 </w:t>
            </w:r>
            <w:proofErr w:type="spellStart"/>
            <w:r w:rsidRPr="00191E4C">
              <w:rPr>
                <w:rFonts w:ascii="Times New Roman" w:hAnsi="Times New Roman" w:cs="Times New Roman"/>
              </w:rPr>
              <w:t>Fr</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интродьюсер</w:t>
            </w:r>
            <w:proofErr w:type="spellEnd"/>
            <w:r w:rsidRPr="00191E4C">
              <w:rPr>
                <w:rFonts w:ascii="Times New Roman" w:hAnsi="Times New Roman" w:cs="Times New Roman"/>
              </w:rPr>
              <w:t xml:space="preserve"> и 0.035” проводником. Танталовые маркеры на каждом конце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Профиль - 0.079". Рабочая длина катетера 80 или 135 см. Нормальное давление в баллоне - 8 атм., максимальное - 12 атм. Диаметр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5; 6; 7; 8; 9; 10. Длина: 17, 27, 37, 57 мм.</w:t>
            </w:r>
          </w:p>
          <w:p w:rsidR="00F22A47" w:rsidRPr="00191E4C" w:rsidRDefault="00F22A47" w:rsidP="00F22A47">
            <w:pPr>
              <w:rPr>
                <w:rFonts w:ascii="Times New Roman" w:hAnsi="Times New Roman" w:cs="Times New Roman"/>
                <w:sz w:val="24"/>
                <w:szCs w:val="24"/>
              </w:rPr>
            </w:pPr>
          </w:p>
        </w:tc>
      </w:tr>
      <w:tr w:rsidR="00F22A47" w:rsidRPr="00191E4C" w:rsidTr="007D21C6">
        <w:trPr>
          <w:trHeight w:val="2400"/>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саморасширяющийся</w:t>
            </w:r>
            <w:proofErr w:type="spellEnd"/>
            <w:r w:rsidRPr="00191E4C">
              <w:rPr>
                <w:rFonts w:ascii="Times New Roman" w:hAnsi="Times New Roman" w:cs="Times New Roman"/>
              </w:rPr>
              <w:t xml:space="preserve"> периферический</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8</w:t>
            </w:r>
          </w:p>
        </w:tc>
        <w:tc>
          <w:tcPr>
            <w:tcW w:w="9645" w:type="dxa"/>
            <w:gridSpan w:val="3"/>
            <w:shd w:val="clear" w:color="auto" w:fill="auto"/>
            <w:vAlign w:val="center"/>
          </w:tcPr>
          <w:p w:rsidR="00F22A47"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 xml:space="preserve">Система самораскрывающегося </w:t>
            </w:r>
            <w:proofErr w:type="spellStart"/>
            <w:r w:rsidRPr="00191E4C">
              <w:rPr>
                <w:rFonts w:ascii="Times New Roman" w:hAnsi="Times New Roman" w:cs="Times New Roman"/>
              </w:rPr>
              <w:t>нитинолового</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для периферических сосудов рабочей длиной 90 и 135 см. Тип доставочной системы: OTW (по проводнику). Показана для применения у пациентов с атеросклеротическим поражением артерий бедра и </w:t>
            </w:r>
            <w:proofErr w:type="spellStart"/>
            <w:r w:rsidRPr="00191E4C">
              <w:rPr>
                <w:rFonts w:ascii="Times New Roman" w:hAnsi="Times New Roman" w:cs="Times New Roman"/>
              </w:rPr>
              <w:t>подколенно</w:t>
            </w:r>
            <w:proofErr w:type="spellEnd"/>
            <w:r w:rsidRPr="00191E4C">
              <w:rPr>
                <w:rFonts w:ascii="Times New Roman" w:hAnsi="Times New Roman" w:cs="Times New Roman"/>
              </w:rPr>
              <w:t xml:space="preserve">-берцового сегмента, а также в случае недостаточных результатов </w:t>
            </w:r>
            <w:proofErr w:type="spellStart"/>
            <w:r w:rsidRPr="00191E4C">
              <w:rPr>
                <w:rFonts w:ascii="Times New Roman" w:hAnsi="Times New Roman" w:cs="Times New Roman"/>
              </w:rPr>
              <w:t>чрескожной</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транслюминальной</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ангиопластики</w:t>
            </w:r>
            <w:proofErr w:type="spellEnd"/>
            <w:r w:rsidRPr="00191E4C">
              <w:rPr>
                <w:rFonts w:ascii="Times New Roman" w:hAnsi="Times New Roman" w:cs="Times New Roman"/>
              </w:rPr>
              <w:t xml:space="preserve">, при остаточном стенозе и расслоении. Материал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нитинол</w:t>
            </w:r>
            <w:proofErr w:type="spellEnd"/>
            <w:r w:rsidRPr="00191E4C">
              <w:rPr>
                <w:rFonts w:ascii="Times New Roman" w:hAnsi="Times New Roman" w:cs="Times New Roman"/>
              </w:rPr>
              <w:t xml:space="preserve">.   Наличие пассивного </w:t>
            </w:r>
            <w:proofErr w:type="spellStart"/>
            <w:r w:rsidRPr="00191E4C">
              <w:rPr>
                <w:rFonts w:ascii="Times New Roman" w:hAnsi="Times New Roman" w:cs="Times New Roman"/>
              </w:rPr>
              <w:t>протективного</w:t>
            </w:r>
            <w:proofErr w:type="spellEnd"/>
            <w:r w:rsidRPr="00191E4C">
              <w:rPr>
                <w:rFonts w:ascii="Times New Roman" w:hAnsi="Times New Roman" w:cs="Times New Roman"/>
              </w:rPr>
              <w:t xml:space="preserve"> покрытия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для ускоренной </w:t>
            </w:r>
            <w:proofErr w:type="spellStart"/>
            <w:r w:rsidRPr="00191E4C">
              <w:rPr>
                <w:rFonts w:ascii="Times New Roman" w:hAnsi="Times New Roman" w:cs="Times New Roman"/>
              </w:rPr>
              <w:t>эндотелизации</w:t>
            </w:r>
            <w:proofErr w:type="spellEnd"/>
            <w:r w:rsidRPr="00191E4C">
              <w:rPr>
                <w:rFonts w:ascii="Times New Roman" w:hAnsi="Times New Roman" w:cs="Times New Roman"/>
              </w:rPr>
              <w:t xml:space="preserve"> и уменьшения агрегации тромбоцитов, а также снижения диффузии ионов металлов в окружающие ткани. Материал пассивного покрытия: аморфный карбид кремния. Толщина элементов каркаса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не более 140 мкм. Ширина элементов каркаса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не более 85 мкм. Дизайн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по типу пик-впадина для предотвращения эффекта «рыбьей чешуи». </w:t>
            </w:r>
            <w:proofErr w:type="spellStart"/>
            <w:r w:rsidRPr="00191E4C">
              <w:rPr>
                <w:rFonts w:ascii="Times New Roman" w:hAnsi="Times New Roman" w:cs="Times New Roman"/>
              </w:rPr>
              <w:t>Рентгенконтрастность</w:t>
            </w:r>
            <w:proofErr w:type="spellEnd"/>
            <w:r w:rsidRPr="00191E4C">
              <w:rPr>
                <w:rFonts w:ascii="Times New Roman" w:hAnsi="Times New Roman" w:cs="Times New Roman"/>
              </w:rPr>
              <w:t xml:space="preserve">: наличие не менее 6 золотых </w:t>
            </w:r>
            <w:proofErr w:type="spellStart"/>
            <w:r w:rsidRPr="00191E4C">
              <w:rPr>
                <w:rFonts w:ascii="Times New Roman" w:hAnsi="Times New Roman" w:cs="Times New Roman"/>
              </w:rPr>
              <w:t>рентгенконтрастных</w:t>
            </w:r>
            <w:proofErr w:type="spellEnd"/>
            <w:r w:rsidRPr="00191E4C">
              <w:rPr>
                <w:rFonts w:ascii="Times New Roman" w:hAnsi="Times New Roman" w:cs="Times New Roman"/>
              </w:rPr>
              <w:t xml:space="preserve"> маркера на каждом конце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Рекомендуемый диаметр проводника 0,035". Наличие механизма раскрытия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в виде «пистолетной» рукоятки для удобства раскрытия одной рукой. </w:t>
            </w:r>
            <w:proofErr w:type="spellStart"/>
            <w:r w:rsidRPr="00191E4C">
              <w:rPr>
                <w:rFonts w:ascii="Times New Roman" w:hAnsi="Times New Roman" w:cs="Times New Roman"/>
              </w:rPr>
              <w:t>Cовместимость</w:t>
            </w:r>
            <w:proofErr w:type="spellEnd"/>
            <w:r w:rsidRPr="00191E4C">
              <w:rPr>
                <w:rFonts w:ascii="Times New Roman" w:hAnsi="Times New Roman" w:cs="Times New Roman"/>
              </w:rPr>
              <w:t xml:space="preserve"> с проводниковым катетером не более 6Fr. Гидрофобное покрытие </w:t>
            </w:r>
            <w:proofErr w:type="spellStart"/>
            <w:r w:rsidRPr="00191E4C">
              <w:rPr>
                <w:rFonts w:ascii="Times New Roman" w:hAnsi="Times New Roman" w:cs="Times New Roman"/>
              </w:rPr>
              <w:t>шафта</w:t>
            </w:r>
            <w:proofErr w:type="spellEnd"/>
            <w:r w:rsidRPr="00191E4C">
              <w:rPr>
                <w:rFonts w:ascii="Times New Roman" w:hAnsi="Times New Roman" w:cs="Times New Roman"/>
              </w:rPr>
              <w:t xml:space="preserve">. Варианты диаметров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xml:space="preserve">: 5,0; 6,0;7,0 мм. Варианты длин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30; 40; 60; 80; 100; 120; 150; 170 мм.</w:t>
            </w:r>
          </w:p>
        </w:tc>
      </w:tr>
      <w:tr w:rsidR="00F22A47" w:rsidRPr="00191E4C" w:rsidTr="007D21C6">
        <w:trPr>
          <w:gridAfter w:val="1"/>
          <w:wAfter w:w="6" w:type="dxa"/>
          <w:trHeight w:val="2100"/>
        </w:trPr>
        <w:tc>
          <w:tcPr>
            <w:tcW w:w="710" w:type="dxa"/>
            <w:shd w:val="clear" w:color="000000" w:fill="FFFFFF"/>
            <w:noWrap/>
            <w:hideMark/>
          </w:tcPr>
          <w:p w:rsidR="00F22A47" w:rsidRPr="00191E4C" w:rsidRDefault="00F22A47" w:rsidP="00F22A47">
            <w:pPr>
              <w:pStyle w:val="a4"/>
              <w:numPr>
                <w:ilvl w:val="0"/>
                <w:numId w:val="30"/>
              </w:numPr>
              <w:ind w:left="0" w:firstLine="0"/>
              <w:rPr>
                <w:color w:val="000000"/>
              </w:rPr>
            </w:pPr>
          </w:p>
        </w:tc>
        <w:tc>
          <w:tcPr>
            <w:tcW w:w="2551" w:type="dxa"/>
            <w:shd w:val="clear" w:color="000000" w:fill="FFFFFF"/>
            <w:vAlign w:val="center"/>
            <w:hideMark/>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Стент-графт</w:t>
            </w:r>
            <w:proofErr w:type="spellEnd"/>
            <w:r w:rsidRPr="00191E4C">
              <w:rPr>
                <w:rFonts w:ascii="Times New Roman" w:hAnsi="Times New Roman" w:cs="Times New Roman"/>
              </w:rPr>
              <w:t xml:space="preserve"> грудной аорты</w:t>
            </w:r>
          </w:p>
        </w:tc>
        <w:tc>
          <w:tcPr>
            <w:tcW w:w="1418" w:type="dxa"/>
            <w:vAlign w:val="center"/>
          </w:tcPr>
          <w:p w:rsidR="00F22A47"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штука</w:t>
            </w:r>
          </w:p>
        </w:tc>
        <w:tc>
          <w:tcPr>
            <w:tcW w:w="1559" w:type="dxa"/>
            <w:vAlign w:val="bottom"/>
          </w:tcPr>
          <w:p w:rsidR="00F22A47" w:rsidRPr="00191E4C" w:rsidRDefault="00F22A47" w:rsidP="00191E4C">
            <w:pPr>
              <w:jc w:val="center"/>
              <w:rPr>
                <w:rFonts w:ascii="Times New Roman" w:hAnsi="Times New Roman" w:cs="Times New Roman"/>
              </w:rPr>
            </w:pPr>
            <w:r w:rsidRPr="00191E4C">
              <w:rPr>
                <w:rFonts w:ascii="Times New Roman" w:hAnsi="Times New Roman" w:cs="Times New Roman"/>
              </w:rPr>
              <w:t>9</w:t>
            </w:r>
          </w:p>
        </w:tc>
        <w:tc>
          <w:tcPr>
            <w:tcW w:w="9639" w:type="dxa"/>
            <w:gridSpan w:val="2"/>
            <w:shd w:val="clear" w:color="auto" w:fill="auto"/>
            <w:vAlign w:val="center"/>
          </w:tcPr>
          <w:p w:rsidR="00F22A47"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Саморасширяющийся</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стент-</w:t>
            </w:r>
            <w:proofErr w:type="gramStart"/>
            <w:r w:rsidRPr="00191E4C">
              <w:rPr>
                <w:rFonts w:ascii="Times New Roman" w:hAnsi="Times New Roman" w:cs="Times New Roman"/>
              </w:rPr>
              <w:t>графт</w:t>
            </w:r>
            <w:proofErr w:type="spellEnd"/>
            <w:r w:rsidRPr="00191E4C">
              <w:rPr>
                <w:rFonts w:ascii="Times New Roman" w:hAnsi="Times New Roman" w:cs="Times New Roman"/>
              </w:rPr>
              <w:t xml:space="preserve">  представляет</w:t>
            </w:r>
            <w:proofErr w:type="gramEnd"/>
            <w:r w:rsidRPr="00191E4C">
              <w:rPr>
                <w:rFonts w:ascii="Times New Roman" w:hAnsi="Times New Roman" w:cs="Times New Roman"/>
              </w:rPr>
              <w:t xml:space="preserve"> собой </w:t>
            </w:r>
            <w:proofErr w:type="spellStart"/>
            <w:r w:rsidRPr="00191E4C">
              <w:rPr>
                <w:rFonts w:ascii="Times New Roman" w:hAnsi="Times New Roman" w:cs="Times New Roman"/>
              </w:rPr>
              <w:t>саморасширяющийся</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стент</w:t>
            </w:r>
            <w:proofErr w:type="spellEnd"/>
            <w:r w:rsidRPr="00191E4C">
              <w:rPr>
                <w:rFonts w:ascii="Times New Roman" w:hAnsi="Times New Roman" w:cs="Times New Roman"/>
              </w:rPr>
              <w:t xml:space="preserve"> из </w:t>
            </w:r>
            <w:proofErr w:type="spellStart"/>
            <w:r w:rsidRPr="00191E4C">
              <w:rPr>
                <w:rFonts w:ascii="Times New Roman" w:hAnsi="Times New Roman" w:cs="Times New Roman"/>
              </w:rPr>
              <w:t>нитинола</w:t>
            </w:r>
            <w:proofErr w:type="spellEnd"/>
            <w:r w:rsidRPr="00191E4C">
              <w:rPr>
                <w:rFonts w:ascii="Times New Roman" w:hAnsi="Times New Roman" w:cs="Times New Roman"/>
              </w:rPr>
              <w:t xml:space="preserve"> с большой радиальной силой,  покрытый материалом дакрон (ПЭТФ). </w:t>
            </w:r>
            <w:proofErr w:type="gramStart"/>
            <w:r w:rsidRPr="00191E4C">
              <w:rPr>
                <w:rFonts w:ascii="Times New Roman" w:hAnsi="Times New Roman" w:cs="Times New Roman"/>
              </w:rPr>
              <w:t>Наличие  легко</w:t>
            </w:r>
            <w:proofErr w:type="gramEnd"/>
            <w:r w:rsidRPr="00191E4C">
              <w:rPr>
                <w:rFonts w:ascii="Times New Roman" w:hAnsi="Times New Roman" w:cs="Times New Roman"/>
              </w:rPr>
              <w:t xml:space="preserve"> визуализируемых под </w:t>
            </w:r>
            <w:proofErr w:type="spellStart"/>
            <w:r w:rsidRPr="00191E4C">
              <w:rPr>
                <w:rFonts w:ascii="Times New Roman" w:hAnsi="Times New Roman" w:cs="Times New Roman"/>
              </w:rPr>
              <w:t>рентгеноскопом</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рентгеноконтрастных</w:t>
            </w:r>
            <w:proofErr w:type="spellEnd"/>
            <w:r w:rsidRPr="00191E4C">
              <w:rPr>
                <w:rFonts w:ascii="Times New Roman" w:hAnsi="Times New Roman" w:cs="Times New Roman"/>
              </w:rPr>
              <w:t xml:space="preserve"> маркеров в проксимальной и дистальной части </w:t>
            </w:r>
            <w:proofErr w:type="spellStart"/>
            <w:r w:rsidRPr="00191E4C">
              <w:rPr>
                <w:rFonts w:ascii="Times New Roman" w:hAnsi="Times New Roman" w:cs="Times New Roman"/>
              </w:rPr>
              <w:t>стент-графта</w:t>
            </w:r>
            <w:proofErr w:type="spellEnd"/>
            <w:r w:rsidRPr="00191E4C">
              <w:rPr>
                <w:rFonts w:ascii="Times New Roman" w:hAnsi="Times New Roman" w:cs="Times New Roman"/>
              </w:rPr>
              <w:t xml:space="preserve">. Наличие в проксимальной части открытой непокрытой короны. Концы проксимальной части </w:t>
            </w:r>
            <w:proofErr w:type="spellStart"/>
            <w:r w:rsidRPr="00191E4C">
              <w:rPr>
                <w:rFonts w:ascii="Times New Roman" w:hAnsi="Times New Roman" w:cs="Times New Roman"/>
              </w:rPr>
              <w:t>стента</w:t>
            </w:r>
            <w:proofErr w:type="spellEnd"/>
            <w:r w:rsidRPr="00191E4C">
              <w:rPr>
                <w:rFonts w:ascii="Times New Roman" w:hAnsi="Times New Roman" w:cs="Times New Roman"/>
              </w:rPr>
              <w:t>, изогнуты вовнутрь.</w:t>
            </w:r>
            <w:r w:rsidRPr="00191E4C">
              <w:rPr>
                <w:rFonts w:ascii="Times New Roman" w:hAnsi="Times New Roman" w:cs="Times New Roman"/>
              </w:rPr>
              <w:br/>
              <w:t xml:space="preserve">Наличие возможности введения без применения дополнительных устройств: проводниковый катетер, баллонный катетер. Размеры </w:t>
            </w:r>
            <w:proofErr w:type="spellStart"/>
            <w:r w:rsidRPr="00191E4C">
              <w:rPr>
                <w:rFonts w:ascii="Times New Roman" w:hAnsi="Times New Roman" w:cs="Times New Roman"/>
              </w:rPr>
              <w:t>стент-графта</w:t>
            </w:r>
            <w:proofErr w:type="spellEnd"/>
            <w:r w:rsidRPr="00191E4C">
              <w:rPr>
                <w:rFonts w:ascii="Times New Roman" w:hAnsi="Times New Roman" w:cs="Times New Roman"/>
              </w:rPr>
              <w:t xml:space="preserve">: Диаметр (мм) 24, 26, 28, 30, 32, 34, 36, 38, 40, 42, 44, 46.  Длина (см) 8, 10, 12, 15, 20.  </w:t>
            </w:r>
            <w:proofErr w:type="spellStart"/>
            <w:r w:rsidRPr="00191E4C">
              <w:rPr>
                <w:rFonts w:ascii="Times New Roman" w:hAnsi="Times New Roman" w:cs="Times New Roman"/>
              </w:rPr>
              <w:t>Стент-графт</w:t>
            </w:r>
            <w:proofErr w:type="spellEnd"/>
            <w:r w:rsidRPr="00191E4C">
              <w:rPr>
                <w:rFonts w:ascii="Times New Roman" w:hAnsi="Times New Roman" w:cs="Times New Roman"/>
              </w:rPr>
              <w:t xml:space="preserve"> поставляется снаряженным на систему доставки длиной 90 см. и диаметром не более 18Fr.</w:t>
            </w:r>
          </w:p>
        </w:tc>
      </w:tr>
      <w:tr w:rsidR="00695428" w:rsidRPr="00191E4C" w:rsidTr="007D21C6">
        <w:trPr>
          <w:gridAfter w:val="2"/>
          <w:wAfter w:w="35" w:type="dxa"/>
          <w:trHeight w:val="2040"/>
        </w:trPr>
        <w:tc>
          <w:tcPr>
            <w:tcW w:w="710" w:type="dxa"/>
            <w:shd w:val="clear" w:color="000000" w:fill="FFFFFF"/>
            <w:noWrap/>
            <w:hideMark/>
          </w:tcPr>
          <w:p w:rsidR="00695428" w:rsidRPr="00191E4C" w:rsidRDefault="00695428" w:rsidP="00B25074">
            <w:pPr>
              <w:pStyle w:val="a4"/>
              <w:numPr>
                <w:ilvl w:val="0"/>
                <w:numId w:val="30"/>
              </w:numPr>
              <w:ind w:left="0" w:firstLine="0"/>
              <w:rPr>
                <w:color w:val="000000"/>
              </w:rPr>
            </w:pPr>
          </w:p>
        </w:tc>
        <w:tc>
          <w:tcPr>
            <w:tcW w:w="2551" w:type="dxa"/>
            <w:shd w:val="clear" w:color="000000" w:fill="FFFFFF"/>
            <w:vAlign w:val="center"/>
            <w:hideMark/>
          </w:tcPr>
          <w:p w:rsidR="00695428" w:rsidRPr="00191E4C" w:rsidRDefault="00F22A47" w:rsidP="00F22A47">
            <w:pPr>
              <w:spacing w:after="0" w:line="240" w:lineRule="auto"/>
              <w:rPr>
                <w:rFonts w:ascii="Times New Roman" w:hAnsi="Times New Roman" w:cs="Times New Roman"/>
              </w:rPr>
            </w:pPr>
            <w:proofErr w:type="spellStart"/>
            <w:r w:rsidRPr="00191E4C">
              <w:rPr>
                <w:rFonts w:ascii="Times New Roman" w:hAnsi="Times New Roman" w:cs="Times New Roman"/>
              </w:rPr>
              <w:t>Трехкамерный</w:t>
            </w:r>
            <w:proofErr w:type="spellEnd"/>
            <w:r w:rsidRPr="00191E4C">
              <w:rPr>
                <w:rFonts w:ascii="Times New Roman" w:hAnsi="Times New Roman" w:cs="Times New Roman"/>
              </w:rPr>
              <w:t xml:space="preserve"> ИКД с функцией ресинхронизацией(СRT-D).</w:t>
            </w:r>
          </w:p>
        </w:tc>
        <w:tc>
          <w:tcPr>
            <w:tcW w:w="1418" w:type="dxa"/>
            <w:vAlign w:val="center"/>
          </w:tcPr>
          <w:p w:rsidR="00695428" w:rsidRPr="00191E4C" w:rsidRDefault="00F22A47" w:rsidP="00F22A47">
            <w:pPr>
              <w:spacing w:after="0" w:line="240" w:lineRule="auto"/>
              <w:jc w:val="center"/>
              <w:rPr>
                <w:rFonts w:ascii="Times New Roman" w:hAnsi="Times New Roman" w:cs="Times New Roman"/>
              </w:rPr>
            </w:pPr>
            <w:r w:rsidRPr="00191E4C">
              <w:rPr>
                <w:rFonts w:ascii="Times New Roman" w:hAnsi="Times New Roman" w:cs="Times New Roman"/>
              </w:rPr>
              <w:t>комплект</w:t>
            </w:r>
          </w:p>
        </w:tc>
        <w:tc>
          <w:tcPr>
            <w:tcW w:w="1559" w:type="dxa"/>
            <w:vAlign w:val="bottom"/>
          </w:tcPr>
          <w:p w:rsidR="00695428" w:rsidRPr="00191E4C" w:rsidRDefault="00F22A47" w:rsidP="00191E4C">
            <w:pPr>
              <w:jc w:val="center"/>
              <w:rPr>
                <w:rFonts w:ascii="Times New Roman" w:hAnsi="Times New Roman" w:cs="Times New Roman"/>
                <w:sz w:val="20"/>
                <w:szCs w:val="20"/>
              </w:rPr>
            </w:pPr>
            <w:r w:rsidRPr="00191E4C">
              <w:rPr>
                <w:rFonts w:ascii="Times New Roman" w:hAnsi="Times New Roman" w:cs="Times New Roman"/>
                <w:sz w:val="20"/>
                <w:szCs w:val="20"/>
              </w:rPr>
              <w:t>2</w:t>
            </w:r>
          </w:p>
        </w:tc>
        <w:tc>
          <w:tcPr>
            <w:tcW w:w="9610" w:type="dxa"/>
            <w:shd w:val="clear" w:color="auto" w:fill="auto"/>
            <w:vAlign w:val="center"/>
          </w:tcPr>
          <w:p w:rsidR="00695428" w:rsidRPr="00191E4C" w:rsidRDefault="00F22A47" w:rsidP="00F22A47">
            <w:pPr>
              <w:spacing w:after="0" w:line="240" w:lineRule="auto"/>
              <w:rPr>
                <w:rFonts w:ascii="Times New Roman" w:hAnsi="Times New Roman" w:cs="Times New Roman"/>
              </w:rPr>
            </w:pPr>
            <w:r w:rsidRPr="00191E4C">
              <w:rPr>
                <w:rFonts w:ascii="Times New Roman" w:hAnsi="Times New Roman" w:cs="Times New Roman"/>
              </w:rPr>
              <w:t xml:space="preserve">МРТ-совместимый </w:t>
            </w:r>
            <w:proofErr w:type="spellStart"/>
            <w:r w:rsidRPr="00191E4C">
              <w:rPr>
                <w:rFonts w:ascii="Times New Roman" w:hAnsi="Times New Roman" w:cs="Times New Roman"/>
              </w:rPr>
              <w:t>трехкамерный</w:t>
            </w:r>
            <w:proofErr w:type="spellEnd"/>
            <w:r w:rsidRPr="00191E4C">
              <w:rPr>
                <w:rFonts w:ascii="Times New Roman" w:hAnsi="Times New Roman" w:cs="Times New Roman"/>
              </w:rPr>
              <w:t xml:space="preserve"> имплантируемый </w:t>
            </w:r>
            <w:proofErr w:type="spellStart"/>
            <w:r w:rsidRPr="00191E4C">
              <w:rPr>
                <w:rFonts w:ascii="Times New Roman" w:hAnsi="Times New Roman" w:cs="Times New Roman"/>
              </w:rPr>
              <w:t>кардиовертер</w:t>
            </w:r>
            <w:proofErr w:type="spellEnd"/>
            <w:r w:rsidRPr="00191E4C">
              <w:rPr>
                <w:rFonts w:ascii="Times New Roman" w:hAnsi="Times New Roman" w:cs="Times New Roman"/>
              </w:rPr>
              <w:t xml:space="preserve">-дефибриллятор с поддержкой </w:t>
            </w:r>
            <w:proofErr w:type="spellStart"/>
            <w:r w:rsidRPr="00191E4C">
              <w:rPr>
                <w:rFonts w:ascii="Times New Roman" w:hAnsi="Times New Roman" w:cs="Times New Roman"/>
              </w:rPr>
              <w:t>квадриполярного</w:t>
            </w:r>
            <w:proofErr w:type="spellEnd"/>
            <w:r w:rsidRPr="00191E4C">
              <w:rPr>
                <w:rFonts w:ascii="Times New Roman" w:hAnsi="Times New Roman" w:cs="Times New Roman"/>
              </w:rPr>
              <w:t xml:space="preserve"> левожелудочкового электрода. Три зоны </w:t>
            </w:r>
            <w:proofErr w:type="spellStart"/>
            <w:r w:rsidRPr="00191E4C">
              <w:rPr>
                <w:rFonts w:ascii="Times New Roman" w:hAnsi="Times New Roman" w:cs="Times New Roman"/>
              </w:rPr>
              <w:t>детекции</w:t>
            </w:r>
            <w:proofErr w:type="spellEnd"/>
            <w:r w:rsidRPr="00191E4C">
              <w:rPr>
                <w:rFonts w:ascii="Times New Roman" w:hAnsi="Times New Roman" w:cs="Times New Roman"/>
              </w:rPr>
              <w:t xml:space="preserve"> аритмий: ЖТ1, ЖТ2, ФЖ. Критерии </w:t>
            </w:r>
            <w:proofErr w:type="spellStart"/>
            <w:r w:rsidRPr="00191E4C">
              <w:rPr>
                <w:rFonts w:ascii="Times New Roman" w:hAnsi="Times New Roman" w:cs="Times New Roman"/>
              </w:rPr>
              <w:t>детекции</w:t>
            </w:r>
            <w:proofErr w:type="spellEnd"/>
            <w:r w:rsidRPr="00191E4C">
              <w:rPr>
                <w:rFonts w:ascii="Times New Roman" w:hAnsi="Times New Roman" w:cs="Times New Roman"/>
              </w:rPr>
              <w:t xml:space="preserve">: Внезапное начало; Стабильность; Интервал сцепления; Алгоритм математической и морфологической дискриминации; Критерий устойчивой ЖТ. Интервал </w:t>
            </w:r>
            <w:proofErr w:type="spellStart"/>
            <w:r w:rsidRPr="00191E4C">
              <w:rPr>
                <w:rFonts w:ascii="Times New Roman" w:hAnsi="Times New Roman" w:cs="Times New Roman"/>
              </w:rPr>
              <w:t>детекции</w:t>
            </w:r>
            <w:proofErr w:type="spellEnd"/>
            <w:r w:rsidRPr="00191E4C">
              <w:rPr>
                <w:rFonts w:ascii="Times New Roman" w:hAnsi="Times New Roman" w:cs="Times New Roman"/>
              </w:rPr>
              <w:t xml:space="preserve"> ЖТ: для ЖТ1: </w:t>
            </w:r>
            <w:proofErr w:type="spellStart"/>
            <w:r w:rsidRPr="00191E4C">
              <w:rPr>
                <w:rFonts w:ascii="Times New Roman" w:hAnsi="Times New Roman" w:cs="Times New Roman"/>
              </w:rPr>
              <w:t>Выкл</w:t>
            </w:r>
            <w:proofErr w:type="spellEnd"/>
            <w:r w:rsidRPr="00191E4C">
              <w:rPr>
                <w:rFonts w:ascii="Times New Roman" w:hAnsi="Times New Roman" w:cs="Times New Roman"/>
              </w:rPr>
              <w:t xml:space="preserve">, от 270 до 600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Для ЖТ2: </w:t>
            </w:r>
            <w:proofErr w:type="spellStart"/>
            <w:r w:rsidRPr="00191E4C">
              <w:rPr>
                <w:rFonts w:ascii="Times New Roman" w:hAnsi="Times New Roman" w:cs="Times New Roman"/>
              </w:rPr>
              <w:t>Выкл</w:t>
            </w:r>
            <w:proofErr w:type="spellEnd"/>
            <w:r w:rsidRPr="00191E4C">
              <w:rPr>
                <w:rFonts w:ascii="Times New Roman" w:hAnsi="Times New Roman" w:cs="Times New Roman"/>
              </w:rPr>
              <w:t xml:space="preserve">; от 270 до 500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Количество комплексов при </w:t>
            </w:r>
            <w:proofErr w:type="spellStart"/>
            <w:r w:rsidRPr="00191E4C">
              <w:rPr>
                <w:rFonts w:ascii="Times New Roman" w:hAnsi="Times New Roman" w:cs="Times New Roman"/>
              </w:rPr>
              <w:t>детекции</w:t>
            </w:r>
            <w:proofErr w:type="spellEnd"/>
            <w:r w:rsidRPr="00191E4C">
              <w:rPr>
                <w:rFonts w:ascii="Times New Roman" w:hAnsi="Times New Roman" w:cs="Times New Roman"/>
              </w:rPr>
              <w:t xml:space="preserve">: для ЖТ1 от 10 до 100; для ЖТ2 от 10 до 80; для </w:t>
            </w:r>
            <w:proofErr w:type="spellStart"/>
            <w:r w:rsidRPr="00191E4C">
              <w:rPr>
                <w:rFonts w:ascii="Times New Roman" w:hAnsi="Times New Roman" w:cs="Times New Roman"/>
              </w:rPr>
              <w:t>редетекции</w:t>
            </w:r>
            <w:proofErr w:type="spellEnd"/>
            <w:r w:rsidRPr="00191E4C">
              <w:rPr>
                <w:rFonts w:ascii="Times New Roman" w:hAnsi="Times New Roman" w:cs="Times New Roman"/>
              </w:rPr>
              <w:t xml:space="preserve"> для ЖТ1 от 10 до 50; для ЖТ2 от 10 до 40. Внезапное начало от 4 до 32 %. Критерий стабильности: Если SMART = ВЫКЛ: ВЫКЛ; ± 8 … (4) … ±48. Если SMART = ВКЛ: ±8 … (4) … ±48. Устойчивая ЖТ - ВЫКЛ, от 1 до 3 мин, шаг 1 мин; 3 мин; 5 мин; далее от 10 до 30 мин, с шагом 10 мин; Алгоритм морфологической дискриминации </w:t>
            </w:r>
            <w:proofErr w:type="spellStart"/>
            <w:r w:rsidRPr="00191E4C">
              <w:rPr>
                <w:rFonts w:ascii="Times New Roman" w:hAnsi="Times New Roman" w:cs="Times New Roman"/>
              </w:rPr>
              <w:t>наджелудочковых</w:t>
            </w:r>
            <w:proofErr w:type="spellEnd"/>
            <w:r w:rsidRPr="00191E4C">
              <w:rPr>
                <w:rFonts w:ascii="Times New Roman" w:hAnsi="Times New Roman" w:cs="Times New Roman"/>
              </w:rPr>
              <w:t xml:space="preserve"> и желудочковых форм нарушений ритма сердца с возможностью настройки порогов для более точной и правильной дискриминации. Счетчик </w:t>
            </w:r>
            <w:proofErr w:type="spellStart"/>
            <w:r w:rsidRPr="00191E4C">
              <w:rPr>
                <w:rFonts w:ascii="Times New Roman" w:hAnsi="Times New Roman" w:cs="Times New Roman"/>
              </w:rPr>
              <w:t>детекции</w:t>
            </w:r>
            <w:proofErr w:type="spellEnd"/>
            <w:r w:rsidRPr="00191E4C">
              <w:rPr>
                <w:rFonts w:ascii="Times New Roman" w:hAnsi="Times New Roman" w:cs="Times New Roman"/>
              </w:rPr>
              <w:t xml:space="preserve"> ФЖ: 6 из 8; 8 из 12; 10 из 14; 12 из 16; 16 из 20; 18 из 24; 20 из 26; 22 из 30; 24 из 30; 30 из 40. Счетчик </w:t>
            </w:r>
            <w:proofErr w:type="spellStart"/>
            <w:r w:rsidRPr="00191E4C">
              <w:rPr>
                <w:rFonts w:ascii="Times New Roman" w:hAnsi="Times New Roman" w:cs="Times New Roman"/>
              </w:rPr>
              <w:t>редетекции</w:t>
            </w:r>
            <w:proofErr w:type="spellEnd"/>
            <w:r w:rsidRPr="00191E4C">
              <w:rPr>
                <w:rFonts w:ascii="Times New Roman" w:hAnsi="Times New Roman" w:cs="Times New Roman"/>
              </w:rPr>
              <w:t xml:space="preserve"> ФЖ: 6 из 8; 8 из 12; 10 из 14; 12 из 16; 16 из 20; 18 из 24; 20 из 26; 22 из 30; 24 из 30. </w:t>
            </w:r>
            <w:r w:rsidRPr="00191E4C">
              <w:rPr>
                <w:rFonts w:ascii="Times New Roman" w:hAnsi="Times New Roman" w:cs="Times New Roman"/>
              </w:rPr>
              <w:br/>
              <w:t xml:space="preserve">Виды терапии: </w:t>
            </w:r>
            <w:proofErr w:type="spellStart"/>
            <w:r w:rsidRPr="00191E4C">
              <w:rPr>
                <w:rFonts w:ascii="Times New Roman" w:hAnsi="Times New Roman" w:cs="Times New Roman"/>
              </w:rPr>
              <w:t>Антитахистимуляция</w:t>
            </w:r>
            <w:proofErr w:type="spellEnd"/>
            <w:r w:rsidRPr="00191E4C">
              <w:rPr>
                <w:rFonts w:ascii="Times New Roman" w:hAnsi="Times New Roman" w:cs="Times New Roman"/>
              </w:rPr>
              <w:t xml:space="preserve"> (АТС), </w:t>
            </w:r>
            <w:proofErr w:type="spellStart"/>
            <w:r w:rsidRPr="00191E4C">
              <w:rPr>
                <w:rFonts w:ascii="Times New Roman" w:hAnsi="Times New Roman" w:cs="Times New Roman"/>
              </w:rPr>
              <w:t>Кардиоверсия</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Дефибрилляция</w:t>
            </w:r>
            <w:proofErr w:type="spellEnd"/>
            <w:r w:rsidRPr="00191E4C">
              <w:rPr>
                <w:rFonts w:ascii="Times New Roman" w:hAnsi="Times New Roman" w:cs="Times New Roman"/>
              </w:rPr>
              <w:t xml:space="preserve">. АТС: Пачка импульсов, Пачка импульсов с уменьшением интервала между стимулами. Количество попыток АТС от 1 до 10, шаг не более 1. Количество стимулов в пачке от 1 до 15, шаг не более 1. Возможность автоматического добавления стимула в каждой последующей пачке: ВЫКЛ, ВКЛ. Интервал сцепления первого стимула со спонтанным комплексом: от 70 до 95%, шаг не более 5. Оптимизация АТС для наиболее быстрой и эффективной терапии. Энергия разряда при </w:t>
            </w:r>
            <w:proofErr w:type="spellStart"/>
            <w:r w:rsidRPr="00191E4C">
              <w:rPr>
                <w:rFonts w:ascii="Times New Roman" w:hAnsi="Times New Roman" w:cs="Times New Roman"/>
              </w:rPr>
              <w:t>кардиоверсии</w:t>
            </w:r>
            <w:proofErr w:type="spellEnd"/>
            <w:r w:rsidRPr="00191E4C">
              <w:rPr>
                <w:rFonts w:ascii="Times New Roman" w:hAnsi="Times New Roman" w:cs="Times New Roman"/>
              </w:rPr>
              <w:t xml:space="preserve"> и </w:t>
            </w:r>
            <w:proofErr w:type="spellStart"/>
            <w:r w:rsidRPr="00191E4C">
              <w:rPr>
                <w:rFonts w:ascii="Times New Roman" w:hAnsi="Times New Roman" w:cs="Times New Roman"/>
              </w:rPr>
              <w:t>дефибрилляции</w:t>
            </w:r>
            <w:proofErr w:type="spellEnd"/>
            <w:r w:rsidRPr="00191E4C">
              <w:rPr>
                <w:rFonts w:ascii="Times New Roman" w:hAnsi="Times New Roman" w:cs="Times New Roman"/>
              </w:rPr>
              <w:t xml:space="preserve"> от 2 до 40 Дж. Для одного приступа ЖТ или ФЖ максимальное количество разрядов не менее 8. Полярность разряда: Возможность инверсии полярности разряда для снижения порога </w:t>
            </w:r>
            <w:proofErr w:type="spellStart"/>
            <w:r w:rsidRPr="00191E4C">
              <w:rPr>
                <w:rFonts w:ascii="Times New Roman" w:hAnsi="Times New Roman" w:cs="Times New Roman"/>
              </w:rPr>
              <w:t>дефибрилляции</w:t>
            </w:r>
            <w:proofErr w:type="spellEnd"/>
            <w:r w:rsidRPr="00191E4C">
              <w:rPr>
                <w:rFonts w:ascii="Times New Roman" w:hAnsi="Times New Roman" w:cs="Times New Roman"/>
              </w:rPr>
              <w:t xml:space="preserve">; Форма разряда: Двухфазный – возможность изменения длительности и процента соотношения фаз (минимум два варианта). Возможность выбора из трех вариантов направления шокового разряда. Встроенные алгоритмы защиты от </w:t>
            </w:r>
            <w:proofErr w:type="spellStart"/>
            <w:r w:rsidRPr="00191E4C">
              <w:rPr>
                <w:rFonts w:ascii="Times New Roman" w:hAnsi="Times New Roman" w:cs="Times New Roman"/>
              </w:rPr>
              <w:t>постстимуляционного</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оверсенсинга</w:t>
            </w:r>
            <w:proofErr w:type="spellEnd"/>
            <w:r w:rsidRPr="00191E4C">
              <w:rPr>
                <w:rFonts w:ascii="Times New Roman" w:hAnsi="Times New Roman" w:cs="Times New Roman"/>
              </w:rPr>
              <w:t xml:space="preserve"> Т-волны. Наличие немедленной передачи данных о зафиксированном аппаратом событии в полностью автоматическом режиме без участия пациента по системе удаленного мониторинга.</w:t>
            </w:r>
            <w:r w:rsidRPr="00191E4C">
              <w:rPr>
                <w:rFonts w:ascii="Times New Roman" w:hAnsi="Times New Roman" w:cs="Times New Roman"/>
              </w:rPr>
              <w:br/>
              <w:t xml:space="preserve">Режимы стимуляции: Выкл.; DDD(R); DDI(R); VDD(R); VDI(R); AAI(R); VVI(R); VOO; DOO. Значение базовой частоты в диапазоне, но не уже чем от 30 до 160 </w:t>
            </w:r>
            <w:proofErr w:type="spellStart"/>
            <w:r w:rsidRPr="00191E4C">
              <w:rPr>
                <w:rFonts w:ascii="Times New Roman" w:hAnsi="Times New Roman" w:cs="Times New Roman"/>
              </w:rPr>
              <w:t>имп</w:t>
            </w:r>
            <w:proofErr w:type="spellEnd"/>
            <w:r w:rsidRPr="00191E4C">
              <w:rPr>
                <w:rFonts w:ascii="Times New Roman" w:hAnsi="Times New Roman" w:cs="Times New Roman"/>
              </w:rPr>
              <w:t xml:space="preserve">/мин. Значение амплитуды </w:t>
            </w:r>
            <w:proofErr w:type="spellStart"/>
            <w:r w:rsidRPr="00191E4C">
              <w:rPr>
                <w:rFonts w:ascii="Times New Roman" w:hAnsi="Times New Roman" w:cs="Times New Roman"/>
              </w:rPr>
              <w:t>стимуляционного</w:t>
            </w:r>
            <w:proofErr w:type="spellEnd"/>
            <w:r w:rsidRPr="00191E4C">
              <w:rPr>
                <w:rFonts w:ascii="Times New Roman" w:hAnsi="Times New Roman" w:cs="Times New Roman"/>
              </w:rPr>
              <w:t xml:space="preserve"> импульса (по всем каналам) в диапазоне, но не уже чем от 0,5 до 7,5 В. Значение длительности импульса (по всем каналам) в диапазоне, но не уже чем от 0,4 до 1,5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Наличие функция автоматического мониторинга порогов стимуляции (по всем каналам) c передачей информации по системе удаленного мониторинга. Наличие частотного гистерезиса: динамический, повторный, сканирующий. Значение предсердно-желудочковой задержки: 15; от 40 до 350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Динамическая АВ-задержка, отдельно программируемая для различных частотных диапазонов и раздельно программируется для спонтанных и </w:t>
            </w:r>
            <w:proofErr w:type="spellStart"/>
            <w:r w:rsidRPr="00191E4C">
              <w:rPr>
                <w:rFonts w:ascii="Times New Roman" w:hAnsi="Times New Roman" w:cs="Times New Roman"/>
              </w:rPr>
              <w:t>стимуляционных</w:t>
            </w:r>
            <w:proofErr w:type="spellEnd"/>
            <w:r w:rsidRPr="00191E4C">
              <w:rPr>
                <w:rFonts w:ascii="Times New Roman" w:hAnsi="Times New Roman" w:cs="Times New Roman"/>
              </w:rPr>
              <w:t xml:space="preserve"> событий. Наличие АВ-гистерезиса: положительный, повторный, сканирующий и отрицательный (для обеспечения постоянной желудочковой стимуляции). Программирование ночного ритма стимуляции. Возможность программирования значения VV-задержки в диапазоне от 0 до 100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после </w:t>
            </w:r>
            <w:r w:rsidRPr="00191E4C">
              <w:rPr>
                <w:rFonts w:ascii="Times New Roman" w:hAnsi="Times New Roman" w:cs="Times New Roman"/>
              </w:rPr>
              <w:lastRenderedPageBreak/>
              <w:t xml:space="preserve">стимулируемого желудочкового события, возможность выбора ведущей и ведомой камеры (правый или левый желудочек). Наличие 12 вариантов векторов полярности левожелудочковой стимуляции. Наличии функции для тестирования ЛЖ-электрода, для упрощения выборы оптимального вектора стимуляции. Возможность автоматической записи внутрисердечных </w:t>
            </w:r>
            <w:proofErr w:type="spellStart"/>
            <w:r w:rsidRPr="00191E4C">
              <w:rPr>
                <w:rFonts w:ascii="Times New Roman" w:hAnsi="Times New Roman" w:cs="Times New Roman"/>
              </w:rPr>
              <w:t>электрограмм</w:t>
            </w:r>
            <w:proofErr w:type="spellEnd"/>
            <w:r w:rsidRPr="00191E4C">
              <w:rPr>
                <w:rFonts w:ascii="Times New Roman" w:hAnsi="Times New Roman" w:cs="Times New Roman"/>
              </w:rPr>
              <w:t xml:space="preserve"> (ВЭГ) в память ИКД: не менее 3-х эпизодов по 56 мин. Беспроводная телеметрия, основанная на энергосберегающем алгоритме передачи данных. МРТ-совместимость при условии использования в комбинации с МРТ-совместимыми электродами, а также соблюдении требуемых производителем условий проведения исследования. Варианты коннекторов шокового электрода: DF4 и DF-1. Поддержка системы мобильного удалённого мониторинга пациента c ежедневной беспроводной передачей всей статистической информации и внутрисердечных </w:t>
            </w:r>
            <w:proofErr w:type="spellStart"/>
            <w:r w:rsidRPr="00191E4C">
              <w:rPr>
                <w:rFonts w:ascii="Times New Roman" w:hAnsi="Times New Roman" w:cs="Times New Roman"/>
              </w:rPr>
              <w:t>электрограмм</w:t>
            </w:r>
            <w:proofErr w:type="spellEnd"/>
            <w:r w:rsidRPr="00191E4C">
              <w:rPr>
                <w:rFonts w:ascii="Times New Roman" w:hAnsi="Times New Roman" w:cs="Times New Roman"/>
              </w:rPr>
              <w:t xml:space="preserve"> по сети сотовой связи в полностью автоматическом режиме без участия пациента на ежедневной основе. Возможность сохранения до трех индивидуальных предустановок параметров перманентной программы устройства с наличием функции быстрого переключения между ними; планирование расписания проведений плановых автоматических осмотров с выбором данных и результатов выполненных тестов, которые будут отправлены в установленные дни по системе удаленного мониторинга на личный аккаунт лечащего врача. Расчетный срок службы ИКД: не менее 6,6 лет с учётом: ежеквартальных шоков с максимальной энергией (т.е. 4 шока 40 Дж в год); с 15% стимуляцией ПП, с 100% стимуляцией ПЖ/ЛЖ с базовой частотой 60 </w:t>
            </w:r>
            <w:proofErr w:type="spellStart"/>
            <w:r w:rsidRPr="00191E4C">
              <w:rPr>
                <w:rFonts w:ascii="Times New Roman" w:hAnsi="Times New Roman" w:cs="Times New Roman"/>
              </w:rPr>
              <w:t>имп</w:t>
            </w:r>
            <w:proofErr w:type="spellEnd"/>
            <w:r w:rsidRPr="00191E4C">
              <w:rPr>
                <w:rFonts w:ascii="Times New Roman" w:hAnsi="Times New Roman" w:cs="Times New Roman"/>
              </w:rPr>
              <w:t xml:space="preserve">/мин, амплитудой не менее 2.5 В, длительностью импульса не менее 0.4 </w:t>
            </w:r>
            <w:proofErr w:type="spellStart"/>
            <w:r w:rsidRPr="00191E4C">
              <w:rPr>
                <w:rFonts w:ascii="Times New Roman" w:hAnsi="Times New Roman" w:cs="Times New Roman"/>
              </w:rPr>
              <w:t>мс</w:t>
            </w:r>
            <w:proofErr w:type="spellEnd"/>
            <w:r w:rsidRPr="00191E4C">
              <w:rPr>
                <w:rFonts w:ascii="Times New Roman" w:hAnsi="Times New Roman" w:cs="Times New Roman"/>
              </w:rPr>
              <w:t xml:space="preserve">; сопротивлении на электродах не более 500 Ом, включенными функциями диагностики, ежедневной передаче данных по системе удалённого мониторинга и включенной записью ВЭГМ. Толщина не более 11 мм. Масса не более 87 г. Объем не более 36 см3. Дополнительно, по запросу врача, на каждые 3 комплекта устройства может предоставляться 1 комплект системы для селективной доставки левожелудочкового электрода в целевую коронарную вену. Стандартная комплектация состоит из (при поставке в комплектах): 1. МРТ-совместимый </w:t>
            </w:r>
            <w:proofErr w:type="spellStart"/>
            <w:r w:rsidRPr="00191E4C">
              <w:rPr>
                <w:rFonts w:ascii="Times New Roman" w:hAnsi="Times New Roman" w:cs="Times New Roman"/>
              </w:rPr>
              <w:t>трехкамерный</w:t>
            </w:r>
            <w:proofErr w:type="spellEnd"/>
            <w:r w:rsidRPr="00191E4C">
              <w:rPr>
                <w:rFonts w:ascii="Times New Roman" w:hAnsi="Times New Roman" w:cs="Times New Roman"/>
              </w:rPr>
              <w:t xml:space="preserve"> </w:t>
            </w:r>
            <w:proofErr w:type="spellStart"/>
            <w:r w:rsidRPr="00191E4C">
              <w:rPr>
                <w:rFonts w:ascii="Times New Roman" w:hAnsi="Times New Roman" w:cs="Times New Roman"/>
              </w:rPr>
              <w:t>кардиовертер</w:t>
            </w:r>
            <w:proofErr w:type="spellEnd"/>
            <w:r w:rsidRPr="00191E4C">
              <w:rPr>
                <w:rFonts w:ascii="Times New Roman" w:hAnsi="Times New Roman" w:cs="Times New Roman"/>
              </w:rPr>
              <w:t>-дефибриллятор – 1 шт.</w:t>
            </w:r>
            <w:r w:rsidRPr="00191E4C">
              <w:rPr>
                <w:rFonts w:ascii="Times New Roman" w:hAnsi="Times New Roman" w:cs="Times New Roman"/>
              </w:rPr>
              <w:br/>
              <w:t xml:space="preserve">2. МРТ-совместимый шоковый электрод улучшенной конструкции, уменьшающий нагрузку на электрод в области коннектора и </w:t>
            </w:r>
            <w:proofErr w:type="spellStart"/>
            <w:r w:rsidRPr="00191E4C">
              <w:rPr>
                <w:rFonts w:ascii="Times New Roman" w:hAnsi="Times New Roman" w:cs="Times New Roman"/>
              </w:rPr>
              <w:t>трикуспидального</w:t>
            </w:r>
            <w:proofErr w:type="spellEnd"/>
            <w:r w:rsidRPr="00191E4C">
              <w:rPr>
                <w:rFonts w:ascii="Times New Roman" w:hAnsi="Times New Roman" w:cs="Times New Roman"/>
              </w:rPr>
              <w:t xml:space="preserve"> клапана, активной фиксации, стероидный, длиной не менее 65 см, диаметр не более 7.8 Френч - 1 шт.;</w:t>
            </w:r>
            <w:r w:rsidRPr="00191E4C">
              <w:rPr>
                <w:rFonts w:ascii="Times New Roman" w:hAnsi="Times New Roman" w:cs="Times New Roman"/>
              </w:rPr>
              <w:br/>
              <w:t xml:space="preserve">3. МРТ-совместимый предсердный электрод активной фиксации, стероидный, длиной не менее 53 см, диаметром не более 5,9 Френч - 1 шт.; 4. МРТ-совместимый левожелудочковый </w:t>
            </w:r>
            <w:proofErr w:type="spellStart"/>
            <w:r w:rsidRPr="00191E4C">
              <w:rPr>
                <w:rFonts w:ascii="Times New Roman" w:hAnsi="Times New Roman" w:cs="Times New Roman"/>
              </w:rPr>
              <w:t>квадриполярный</w:t>
            </w:r>
            <w:proofErr w:type="spellEnd"/>
            <w:r w:rsidRPr="00191E4C">
              <w:rPr>
                <w:rFonts w:ascii="Times New Roman" w:hAnsi="Times New Roman" w:cs="Times New Roman"/>
              </w:rPr>
              <w:t xml:space="preserve"> электрод (для коронарного синуса). С различными вариантами длин электрода, изгибов дистальной части и расстояния между полюсами. Внешний диаметр не более 1,6 мм (4,8 Френч). Стероид - </w:t>
            </w:r>
            <w:proofErr w:type="spellStart"/>
            <w:r w:rsidRPr="00191E4C">
              <w:rPr>
                <w:rFonts w:ascii="Times New Roman" w:hAnsi="Times New Roman" w:cs="Times New Roman"/>
              </w:rPr>
              <w:t>дексаметазона</w:t>
            </w:r>
            <w:proofErr w:type="spellEnd"/>
            <w:r w:rsidRPr="00191E4C">
              <w:rPr>
                <w:rFonts w:ascii="Times New Roman" w:hAnsi="Times New Roman" w:cs="Times New Roman"/>
              </w:rPr>
              <w:t xml:space="preserve"> ацетат (содержится в резервуаре для постепенного высвобождения). Содержания </w:t>
            </w:r>
            <w:proofErr w:type="spellStart"/>
            <w:r w:rsidRPr="00191E4C">
              <w:rPr>
                <w:rFonts w:ascii="Times New Roman" w:hAnsi="Times New Roman" w:cs="Times New Roman"/>
              </w:rPr>
              <w:t>дексаметазона</w:t>
            </w:r>
            <w:proofErr w:type="spellEnd"/>
            <w:r w:rsidRPr="00191E4C">
              <w:rPr>
                <w:rFonts w:ascii="Times New Roman" w:hAnsi="Times New Roman" w:cs="Times New Roman"/>
              </w:rPr>
              <w:t xml:space="preserve"> ацетата не более 0,5мг - 1 шт.; 5. Система доставки для постановки левожелудочкового электрода через коронарный синус - 1 комплект; 6. Аксессуары для системы доставки левожелудочкового электрода – 1 комплект;</w:t>
            </w:r>
            <w:r w:rsidRPr="00191E4C">
              <w:rPr>
                <w:rFonts w:ascii="Times New Roman" w:hAnsi="Times New Roman" w:cs="Times New Roman"/>
              </w:rPr>
              <w:br/>
              <w:t xml:space="preserve">7. </w:t>
            </w:r>
            <w:proofErr w:type="spellStart"/>
            <w:r w:rsidRPr="00191E4C">
              <w:rPr>
                <w:rFonts w:ascii="Times New Roman" w:hAnsi="Times New Roman" w:cs="Times New Roman"/>
              </w:rPr>
              <w:t>Интродьюсеры</w:t>
            </w:r>
            <w:proofErr w:type="spellEnd"/>
            <w:r w:rsidRPr="00191E4C">
              <w:rPr>
                <w:rFonts w:ascii="Times New Roman" w:hAnsi="Times New Roman" w:cs="Times New Roman"/>
              </w:rPr>
              <w:t xml:space="preserve"> - 3 шт. </w:t>
            </w:r>
          </w:p>
        </w:tc>
      </w:tr>
      <w:bookmarkEnd w:id="0"/>
    </w:tbl>
    <w:p w:rsidR="00C329C6" w:rsidRPr="00695428" w:rsidRDefault="00C329C6" w:rsidP="00B25074">
      <w:pPr>
        <w:spacing w:after="0" w:line="240" w:lineRule="auto"/>
        <w:jc w:val="both"/>
        <w:rPr>
          <w:rFonts w:ascii="Times New Roman" w:hAnsi="Times New Roman" w:cs="Times New Roman"/>
          <w:sz w:val="24"/>
          <w:szCs w:val="24"/>
        </w:rPr>
      </w:pPr>
    </w:p>
    <w:sectPr w:rsidR="00C329C6" w:rsidRPr="00695428" w:rsidSect="006B0D79">
      <w:pgSz w:w="16838" w:h="11906" w:orient="landscape"/>
      <w:pgMar w:top="90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BF2"/>
    <w:multiLevelType w:val="hybridMultilevel"/>
    <w:tmpl w:val="75AA717C"/>
    <w:lvl w:ilvl="0" w:tplc="04190011">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08723082"/>
    <w:multiLevelType w:val="hybridMultilevel"/>
    <w:tmpl w:val="2BA00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6117C"/>
    <w:multiLevelType w:val="hybridMultilevel"/>
    <w:tmpl w:val="DFFC4CFC"/>
    <w:lvl w:ilvl="0" w:tplc="F3386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840E5"/>
    <w:multiLevelType w:val="hybridMultilevel"/>
    <w:tmpl w:val="2A3A708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A1BA2"/>
    <w:multiLevelType w:val="hybridMultilevel"/>
    <w:tmpl w:val="9EC6B8FE"/>
    <w:lvl w:ilvl="0" w:tplc="A08EF5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23055"/>
    <w:multiLevelType w:val="hybridMultilevel"/>
    <w:tmpl w:val="63D2E69E"/>
    <w:lvl w:ilvl="0" w:tplc="C53883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776E7"/>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F5F01"/>
    <w:multiLevelType w:val="hybridMultilevel"/>
    <w:tmpl w:val="75AA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F56C7"/>
    <w:multiLevelType w:val="hybridMultilevel"/>
    <w:tmpl w:val="2520A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64D6D"/>
    <w:multiLevelType w:val="hybridMultilevel"/>
    <w:tmpl w:val="4606CF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9798F"/>
    <w:multiLevelType w:val="hybridMultilevel"/>
    <w:tmpl w:val="860E47D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97148"/>
    <w:multiLevelType w:val="hybridMultilevel"/>
    <w:tmpl w:val="75AA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B09EE"/>
    <w:multiLevelType w:val="hybridMultilevel"/>
    <w:tmpl w:val="C3FE9070"/>
    <w:lvl w:ilvl="0" w:tplc="C2FEFCF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F4161"/>
    <w:multiLevelType w:val="hybridMultilevel"/>
    <w:tmpl w:val="4C7EDF20"/>
    <w:lvl w:ilvl="0" w:tplc="FD68137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5F8297B"/>
    <w:multiLevelType w:val="hybridMultilevel"/>
    <w:tmpl w:val="2520A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66216"/>
    <w:multiLevelType w:val="hybridMultilevel"/>
    <w:tmpl w:val="C4E658E8"/>
    <w:lvl w:ilvl="0" w:tplc="19E233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7414F6"/>
    <w:multiLevelType w:val="hybridMultilevel"/>
    <w:tmpl w:val="CA083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E945BF"/>
    <w:multiLevelType w:val="hybridMultilevel"/>
    <w:tmpl w:val="9FDE8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B5C6D"/>
    <w:multiLevelType w:val="hybridMultilevel"/>
    <w:tmpl w:val="297CEE3A"/>
    <w:lvl w:ilvl="0" w:tplc="C88ACA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5226C"/>
    <w:multiLevelType w:val="hybridMultilevel"/>
    <w:tmpl w:val="65CA8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052A8"/>
    <w:multiLevelType w:val="hybridMultilevel"/>
    <w:tmpl w:val="5FFC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B22589"/>
    <w:multiLevelType w:val="hybridMultilevel"/>
    <w:tmpl w:val="75AA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2809E1"/>
    <w:multiLevelType w:val="hybridMultilevel"/>
    <w:tmpl w:val="07685CF8"/>
    <w:lvl w:ilvl="0" w:tplc="00A650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35826"/>
    <w:multiLevelType w:val="hybridMultilevel"/>
    <w:tmpl w:val="4F04D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82125"/>
    <w:multiLevelType w:val="hybridMultilevel"/>
    <w:tmpl w:val="A4E4335A"/>
    <w:lvl w:ilvl="0" w:tplc="816CA5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5F2C2D"/>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43E27"/>
    <w:multiLevelType w:val="hybridMultilevel"/>
    <w:tmpl w:val="5FFC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5B43D4"/>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8113ED"/>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F0F24"/>
    <w:multiLevelType w:val="hybridMultilevel"/>
    <w:tmpl w:val="276A706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6"/>
  </w:num>
  <w:num w:numId="4">
    <w:abstractNumId w:val="11"/>
  </w:num>
  <w:num w:numId="5">
    <w:abstractNumId w:val="17"/>
  </w:num>
  <w:num w:numId="6">
    <w:abstractNumId w:val="7"/>
  </w:num>
  <w:num w:numId="7">
    <w:abstractNumId w:val="22"/>
  </w:num>
  <w:num w:numId="8">
    <w:abstractNumId w:val="23"/>
  </w:num>
  <w:num w:numId="9">
    <w:abstractNumId w:val="1"/>
  </w:num>
  <w:num w:numId="10">
    <w:abstractNumId w:val="10"/>
  </w:num>
  <w:num w:numId="11">
    <w:abstractNumId w:val="3"/>
  </w:num>
  <w:num w:numId="12">
    <w:abstractNumId w:val="8"/>
  </w:num>
  <w:num w:numId="13">
    <w:abstractNumId w:val="14"/>
  </w:num>
  <w:num w:numId="14">
    <w:abstractNumId w:val="12"/>
  </w:num>
  <w:num w:numId="15">
    <w:abstractNumId w:val="24"/>
  </w:num>
  <w:num w:numId="16">
    <w:abstractNumId w:val="15"/>
  </w:num>
  <w:num w:numId="17">
    <w:abstractNumId w:val="5"/>
  </w:num>
  <w:num w:numId="18">
    <w:abstractNumId w:val="9"/>
  </w:num>
  <w:num w:numId="19">
    <w:abstractNumId w:val="4"/>
  </w:num>
  <w:num w:numId="20">
    <w:abstractNumId w:val="2"/>
  </w:num>
  <w:num w:numId="21">
    <w:abstractNumId w:val="28"/>
  </w:num>
  <w:num w:numId="22">
    <w:abstractNumId w:val="27"/>
  </w:num>
  <w:num w:numId="23">
    <w:abstractNumId w:val="6"/>
  </w:num>
  <w:num w:numId="24">
    <w:abstractNumId w:val="25"/>
  </w:num>
  <w:num w:numId="25">
    <w:abstractNumId w:val="19"/>
  </w:num>
  <w:num w:numId="26">
    <w:abstractNumId w:val="13"/>
  </w:num>
  <w:num w:numId="27">
    <w:abstractNumId w:val="18"/>
  </w:num>
  <w:num w:numId="28">
    <w:abstractNumId w:val="20"/>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2C4183"/>
    <w:rsid w:val="00047962"/>
    <w:rsid w:val="00053502"/>
    <w:rsid w:val="0006705E"/>
    <w:rsid w:val="000C11FF"/>
    <w:rsid w:val="000C7E78"/>
    <w:rsid w:val="000F1A1B"/>
    <w:rsid w:val="00185592"/>
    <w:rsid w:val="00191E4C"/>
    <w:rsid w:val="001A0E7D"/>
    <w:rsid w:val="001A4D97"/>
    <w:rsid w:val="001C1255"/>
    <w:rsid w:val="001E54B8"/>
    <w:rsid w:val="001F4BBE"/>
    <w:rsid w:val="00224F84"/>
    <w:rsid w:val="00231D36"/>
    <w:rsid w:val="00262533"/>
    <w:rsid w:val="0026413B"/>
    <w:rsid w:val="0026726B"/>
    <w:rsid w:val="0029470E"/>
    <w:rsid w:val="002A15C4"/>
    <w:rsid w:val="002A74BD"/>
    <w:rsid w:val="002C4183"/>
    <w:rsid w:val="002D79EF"/>
    <w:rsid w:val="002F4670"/>
    <w:rsid w:val="00367E26"/>
    <w:rsid w:val="00370738"/>
    <w:rsid w:val="003A1E7C"/>
    <w:rsid w:val="003C3C2C"/>
    <w:rsid w:val="003C6CAC"/>
    <w:rsid w:val="003F1AFE"/>
    <w:rsid w:val="004263B0"/>
    <w:rsid w:val="00474534"/>
    <w:rsid w:val="005031C8"/>
    <w:rsid w:val="005127DB"/>
    <w:rsid w:val="00525290"/>
    <w:rsid w:val="00525960"/>
    <w:rsid w:val="005530F6"/>
    <w:rsid w:val="0056538A"/>
    <w:rsid w:val="005662FD"/>
    <w:rsid w:val="0057100A"/>
    <w:rsid w:val="00573A09"/>
    <w:rsid w:val="00575016"/>
    <w:rsid w:val="00597BCF"/>
    <w:rsid w:val="005A58B0"/>
    <w:rsid w:val="005D53D6"/>
    <w:rsid w:val="005D634E"/>
    <w:rsid w:val="0060010B"/>
    <w:rsid w:val="00607117"/>
    <w:rsid w:val="0062739F"/>
    <w:rsid w:val="00663A3D"/>
    <w:rsid w:val="00684BF8"/>
    <w:rsid w:val="00695428"/>
    <w:rsid w:val="006B0D79"/>
    <w:rsid w:val="006B2F1D"/>
    <w:rsid w:val="006C3D6A"/>
    <w:rsid w:val="006D61F1"/>
    <w:rsid w:val="00701D27"/>
    <w:rsid w:val="00715F18"/>
    <w:rsid w:val="00727594"/>
    <w:rsid w:val="00757616"/>
    <w:rsid w:val="007D21C6"/>
    <w:rsid w:val="007F0B3E"/>
    <w:rsid w:val="0083037B"/>
    <w:rsid w:val="008619B2"/>
    <w:rsid w:val="0089232C"/>
    <w:rsid w:val="00894D18"/>
    <w:rsid w:val="008A2011"/>
    <w:rsid w:val="008C3E73"/>
    <w:rsid w:val="008F0311"/>
    <w:rsid w:val="0091252E"/>
    <w:rsid w:val="009201DC"/>
    <w:rsid w:val="0094200F"/>
    <w:rsid w:val="00961915"/>
    <w:rsid w:val="00993B84"/>
    <w:rsid w:val="009A070F"/>
    <w:rsid w:val="009A0EDE"/>
    <w:rsid w:val="009A2ECE"/>
    <w:rsid w:val="009C3E5B"/>
    <w:rsid w:val="009D7584"/>
    <w:rsid w:val="009E2B2A"/>
    <w:rsid w:val="009E3C61"/>
    <w:rsid w:val="009F3B60"/>
    <w:rsid w:val="00A21FE9"/>
    <w:rsid w:val="00A8417A"/>
    <w:rsid w:val="00A86231"/>
    <w:rsid w:val="00AA262E"/>
    <w:rsid w:val="00AC23CA"/>
    <w:rsid w:val="00AE5A9A"/>
    <w:rsid w:val="00B25074"/>
    <w:rsid w:val="00B26650"/>
    <w:rsid w:val="00B31D49"/>
    <w:rsid w:val="00B43A02"/>
    <w:rsid w:val="00B5017F"/>
    <w:rsid w:val="00B509DE"/>
    <w:rsid w:val="00B8713A"/>
    <w:rsid w:val="00B975D3"/>
    <w:rsid w:val="00BF6646"/>
    <w:rsid w:val="00C103B5"/>
    <w:rsid w:val="00C329C6"/>
    <w:rsid w:val="00C413BA"/>
    <w:rsid w:val="00C775EE"/>
    <w:rsid w:val="00C776A7"/>
    <w:rsid w:val="00C8119A"/>
    <w:rsid w:val="00C918F0"/>
    <w:rsid w:val="00C929E6"/>
    <w:rsid w:val="00CC23B4"/>
    <w:rsid w:val="00CD2ABA"/>
    <w:rsid w:val="00CE136E"/>
    <w:rsid w:val="00CF5C96"/>
    <w:rsid w:val="00D11635"/>
    <w:rsid w:val="00D455BC"/>
    <w:rsid w:val="00D52F30"/>
    <w:rsid w:val="00D669DB"/>
    <w:rsid w:val="00D67D50"/>
    <w:rsid w:val="00D84096"/>
    <w:rsid w:val="00D84E5F"/>
    <w:rsid w:val="00DF7B6D"/>
    <w:rsid w:val="00E1717C"/>
    <w:rsid w:val="00E32A8A"/>
    <w:rsid w:val="00E53077"/>
    <w:rsid w:val="00E561AD"/>
    <w:rsid w:val="00E57FA1"/>
    <w:rsid w:val="00E94358"/>
    <w:rsid w:val="00EA0F92"/>
    <w:rsid w:val="00EE4278"/>
    <w:rsid w:val="00EF022B"/>
    <w:rsid w:val="00EF26E4"/>
    <w:rsid w:val="00EF5AC7"/>
    <w:rsid w:val="00F15F56"/>
    <w:rsid w:val="00F17B5A"/>
    <w:rsid w:val="00F22A47"/>
    <w:rsid w:val="00F2309D"/>
    <w:rsid w:val="00F24E29"/>
    <w:rsid w:val="00F50E08"/>
    <w:rsid w:val="00F56FD8"/>
    <w:rsid w:val="00F72DC2"/>
    <w:rsid w:val="00F8572A"/>
    <w:rsid w:val="00F95590"/>
    <w:rsid w:val="00FC18E2"/>
    <w:rsid w:val="00FC5108"/>
    <w:rsid w:val="00FC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DEAD5-582E-483F-8D0E-A2DD5F7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7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7DB"/>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styleId="a5">
    <w:name w:val="No Spacing"/>
    <w:uiPriority w:val="1"/>
    <w:qFormat/>
    <w:rsid w:val="005127DB"/>
    <w:pPr>
      <w:widowControl w:val="0"/>
      <w:snapToGrid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5127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8">
      <w:bodyDiv w:val="1"/>
      <w:marLeft w:val="0"/>
      <w:marRight w:val="0"/>
      <w:marTop w:val="0"/>
      <w:marBottom w:val="0"/>
      <w:divBdr>
        <w:top w:val="none" w:sz="0" w:space="0" w:color="auto"/>
        <w:left w:val="none" w:sz="0" w:space="0" w:color="auto"/>
        <w:bottom w:val="none" w:sz="0" w:space="0" w:color="auto"/>
        <w:right w:val="none" w:sz="0" w:space="0" w:color="auto"/>
      </w:divBdr>
    </w:div>
    <w:div w:id="62484849">
      <w:bodyDiv w:val="1"/>
      <w:marLeft w:val="0"/>
      <w:marRight w:val="0"/>
      <w:marTop w:val="0"/>
      <w:marBottom w:val="0"/>
      <w:divBdr>
        <w:top w:val="none" w:sz="0" w:space="0" w:color="auto"/>
        <w:left w:val="none" w:sz="0" w:space="0" w:color="auto"/>
        <w:bottom w:val="none" w:sz="0" w:space="0" w:color="auto"/>
        <w:right w:val="none" w:sz="0" w:space="0" w:color="auto"/>
      </w:divBdr>
    </w:div>
    <w:div w:id="67312153">
      <w:bodyDiv w:val="1"/>
      <w:marLeft w:val="0"/>
      <w:marRight w:val="0"/>
      <w:marTop w:val="0"/>
      <w:marBottom w:val="0"/>
      <w:divBdr>
        <w:top w:val="none" w:sz="0" w:space="0" w:color="auto"/>
        <w:left w:val="none" w:sz="0" w:space="0" w:color="auto"/>
        <w:bottom w:val="none" w:sz="0" w:space="0" w:color="auto"/>
        <w:right w:val="none" w:sz="0" w:space="0" w:color="auto"/>
      </w:divBdr>
    </w:div>
    <w:div w:id="101076382">
      <w:bodyDiv w:val="1"/>
      <w:marLeft w:val="0"/>
      <w:marRight w:val="0"/>
      <w:marTop w:val="0"/>
      <w:marBottom w:val="0"/>
      <w:divBdr>
        <w:top w:val="none" w:sz="0" w:space="0" w:color="auto"/>
        <w:left w:val="none" w:sz="0" w:space="0" w:color="auto"/>
        <w:bottom w:val="none" w:sz="0" w:space="0" w:color="auto"/>
        <w:right w:val="none" w:sz="0" w:space="0" w:color="auto"/>
      </w:divBdr>
    </w:div>
    <w:div w:id="108088644">
      <w:bodyDiv w:val="1"/>
      <w:marLeft w:val="0"/>
      <w:marRight w:val="0"/>
      <w:marTop w:val="0"/>
      <w:marBottom w:val="0"/>
      <w:divBdr>
        <w:top w:val="none" w:sz="0" w:space="0" w:color="auto"/>
        <w:left w:val="none" w:sz="0" w:space="0" w:color="auto"/>
        <w:bottom w:val="none" w:sz="0" w:space="0" w:color="auto"/>
        <w:right w:val="none" w:sz="0" w:space="0" w:color="auto"/>
      </w:divBdr>
    </w:div>
    <w:div w:id="147289436">
      <w:bodyDiv w:val="1"/>
      <w:marLeft w:val="0"/>
      <w:marRight w:val="0"/>
      <w:marTop w:val="0"/>
      <w:marBottom w:val="0"/>
      <w:divBdr>
        <w:top w:val="none" w:sz="0" w:space="0" w:color="auto"/>
        <w:left w:val="none" w:sz="0" w:space="0" w:color="auto"/>
        <w:bottom w:val="none" w:sz="0" w:space="0" w:color="auto"/>
        <w:right w:val="none" w:sz="0" w:space="0" w:color="auto"/>
      </w:divBdr>
    </w:div>
    <w:div w:id="196159015">
      <w:bodyDiv w:val="1"/>
      <w:marLeft w:val="0"/>
      <w:marRight w:val="0"/>
      <w:marTop w:val="0"/>
      <w:marBottom w:val="0"/>
      <w:divBdr>
        <w:top w:val="none" w:sz="0" w:space="0" w:color="auto"/>
        <w:left w:val="none" w:sz="0" w:space="0" w:color="auto"/>
        <w:bottom w:val="none" w:sz="0" w:space="0" w:color="auto"/>
        <w:right w:val="none" w:sz="0" w:space="0" w:color="auto"/>
      </w:divBdr>
    </w:div>
    <w:div w:id="201867828">
      <w:bodyDiv w:val="1"/>
      <w:marLeft w:val="0"/>
      <w:marRight w:val="0"/>
      <w:marTop w:val="0"/>
      <w:marBottom w:val="0"/>
      <w:divBdr>
        <w:top w:val="none" w:sz="0" w:space="0" w:color="auto"/>
        <w:left w:val="none" w:sz="0" w:space="0" w:color="auto"/>
        <w:bottom w:val="none" w:sz="0" w:space="0" w:color="auto"/>
        <w:right w:val="none" w:sz="0" w:space="0" w:color="auto"/>
      </w:divBdr>
    </w:div>
    <w:div w:id="213663726">
      <w:bodyDiv w:val="1"/>
      <w:marLeft w:val="0"/>
      <w:marRight w:val="0"/>
      <w:marTop w:val="0"/>
      <w:marBottom w:val="0"/>
      <w:divBdr>
        <w:top w:val="none" w:sz="0" w:space="0" w:color="auto"/>
        <w:left w:val="none" w:sz="0" w:space="0" w:color="auto"/>
        <w:bottom w:val="none" w:sz="0" w:space="0" w:color="auto"/>
        <w:right w:val="none" w:sz="0" w:space="0" w:color="auto"/>
      </w:divBdr>
    </w:div>
    <w:div w:id="215434133">
      <w:bodyDiv w:val="1"/>
      <w:marLeft w:val="0"/>
      <w:marRight w:val="0"/>
      <w:marTop w:val="0"/>
      <w:marBottom w:val="0"/>
      <w:divBdr>
        <w:top w:val="none" w:sz="0" w:space="0" w:color="auto"/>
        <w:left w:val="none" w:sz="0" w:space="0" w:color="auto"/>
        <w:bottom w:val="none" w:sz="0" w:space="0" w:color="auto"/>
        <w:right w:val="none" w:sz="0" w:space="0" w:color="auto"/>
      </w:divBdr>
    </w:div>
    <w:div w:id="219169503">
      <w:bodyDiv w:val="1"/>
      <w:marLeft w:val="0"/>
      <w:marRight w:val="0"/>
      <w:marTop w:val="0"/>
      <w:marBottom w:val="0"/>
      <w:divBdr>
        <w:top w:val="none" w:sz="0" w:space="0" w:color="auto"/>
        <w:left w:val="none" w:sz="0" w:space="0" w:color="auto"/>
        <w:bottom w:val="none" w:sz="0" w:space="0" w:color="auto"/>
        <w:right w:val="none" w:sz="0" w:space="0" w:color="auto"/>
      </w:divBdr>
    </w:div>
    <w:div w:id="246620768">
      <w:bodyDiv w:val="1"/>
      <w:marLeft w:val="0"/>
      <w:marRight w:val="0"/>
      <w:marTop w:val="0"/>
      <w:marBottom w:val="0"/>
      <w:divBdr>
        <w:top w:val="none" w:sz="0" w:space="0" w:color="auto"/>
        <w:left w:val="none" w:sz="0" w:space="0" w:color="auto"/>
        <w:bottom w:val="none" w:sz="0" w:space="0" w:color="auto"/>
        <w:right w:val="none" w:sz="0" w:space="0" w:color="auto"/>
      </w:divBdr>
    </w:div>
    <w:div w:id="258833600">
      <w:bodyDiv w:val="1"/>
      <w:marLeft w:val="0"/>
      <w:marRight w:val="0"/>
      <w:marTop w:val="0"/>
      <w:marBottom w:val="0"/>
      <w:divBdr>
        <w:top w:val="none" w:sz="0" w:space="0" w:color="auto"/>
        <w:left w:val="none" w:sz="0" w:space="0" w:color="auto"/>
        <w:bottom w:val="none" w:sz="0" w:space="0" w:color="auto"/>
        <w:right w:val="none" w:sz="0" w:space="0" w:color="auto"/>
      </w:divBdr>
    </w:div>
    <w:div w:id="297225413">
      <w:bodyDiv w:val="1"/>
      <w:marLeft w:val="0"/>
      <w:marRight w:val="0"/>
      <w:marTop w:val="0"/>
      <w:marBottom w:val="0"/>
      <w:divBdr>
        <w:top w:val="none" w:sz="0" w:space="0" w:color="auto"/>
        <w:left w:val="none" w:sz="0" w:space="0" w:color="auto"/>
        <w:bottom w:val="none" w:sz="0" w:space="0" w:color="auto"/>
        <w:right w:val="none" w:sz="0" w:space="0" w:color="auto"/>
      </w:divBdr>
    </w:div>
    <w:div w:id="328561922">
      <w:bodyDiv w:val="1"/>
      <w:marLeft w:val="0"/>
      <w:marRight w:val="0"/>
      <w:marTop w:val="0"/>
      <w:marBottom w:val="0"/>
      <w:divBdr>
        <w:top w:val="none" w:sz="0" w:space="0" w:color="auto"/>
        <w:left w:val="none" w:sz="0" w:space="0" w:color="auto"/>
        <w:bottom w:val="none" w:sz="0" w:space="0" w:color="auto"/>
        <w:right w:val="none" w:sz="0" w:space="0" w:color="auto"/>
      </w:divBdr>
    </w:div>
    <w:div w:id="329874357">
      <w:bodyDiv w:val="1"/>
      <w:marLeft w:val="0"/>
      <w:marRight w:val="0"/>
      <w:marTop w:val="0"/>
      <w:marBottom w:val="0"/>
      <w:divBdr>
        <w:top w:val="none" w:sz="0" w:space="0" w:color="auto"/>
        <w:left w:val="none" w:sz="0" w:space="0" w:color="auto"/>
        <w:bottom w:val="none" w:sz="0" w:space="0" w:color="auto"/>
        <w:right w:val="none" w:sz="0" w:space="0" w:color="auto"/>
      </w:divBdr>
    </w:div>
    <w:div w:id="335692351">
      <w:bodyDiv w:val="1"/>
      <w:marLeft w:val="0"/>
      <w:marRight w:val="0"/>
      <w:marTop w:val="0"/>
      <w:marBottom w:val="0"/>
      <w:divBdr>
        <w:top w:val="none" w:sz="0" w:space="0" w:color="auto"/>
        <w:left w:val="none" w:sz="0" w:space="0" w:color="auto"/>
        <w:bottom w:val="none" w:sz="0" w:space="0" w:color="auto"/>
        <w:right w:val="none" w:sz="0" w:space="0" w:color="auto"/>
      </w:divBdr>
    </w:div>
    <w:div w:id="336159169">
      <w:bodyDiv w:val="1"/>
      <w:marLeft w:val="0"/>
      <w:marRight w:val="0"/>
      <w:marTop w:val="0"/>
      <w:marBottom w:val="0"/>
      <w:divBdr>
        <w:top w:val="none" w:sz="0" w:space="0" w:color="auto"/>
        <w:left w:val="none" w:sz="0" w:space="0" w:color="auto"/>
        <w:bottom w:val="none" w:sz="0" w:space="0" w:color="auto"/>
        <w:right w:val="none" w:sz="0" w:space="0" w:color="auto"/>
      </w:divBdr>
    </w:div>
    <w:div w:id="337654358">
      <w:bodyDiv w:val="1"/>
      <w:marLeft w:val="0"/>
      <w:marRight w:val="0"/>
      <w:marTop w:val="0"/>
      <w:marBottom w:val="0"/>
      <w:divBdr>
        <w:top w:val="none" w:sz="0" w:space="0" w:color="auto"/>
        <w:left w:val="none" w:sz="0" w:space="0" w:color="auto"/>
        <w:bottom w:val="none" w:sz="0" w:space="0" w:color="auto"/>
        <w:right w:val="none" w:sz="0" w:space="0" w:color="auto"/>
      </w:divBdr>
    </w:div>
    <w:div w:id="354113040">
      <w:bodyDiv w:val="1"/>
      <w:marLeft w:val="0"/>
      <w:marRight w:val="0"/>
      <w:marTop w:val="0"/>
      <w:marBottom w:val="0"/>
      <w:divBdr>
        <w:top w:val="none" w:sz="0" w:space="0" w:color="auto"/>
        <w:left w:val="none" w:sz="0" w:space="0" w:color="auto"/>
        <w:bottom w:val="none" w:sz="0" w:space="0" w:color="auto"/>
        <w:right w:val="none" w:sz="0" w:space="0" w:color="auto"/>
      </w:divBdr>
    </w:div>
    <w:div w:id="360400010">
      <w:bodyDiv w:val="1"/>
      <w:marLeft w:val="0"/>
      <w:marRight w:val="0"/>
      <w:marTop w:val="0"/>
      <w:marBottom w:val="0"/>
      <w:divBdr>
        <w:top w:val="none" w:sz="0" w:space="0" w:color="auto"/>
        <w:left w:val="none" w:sz="0" w:space="0" w:color="auto"/>
        <w:bottom w:val="none" w:sz="0" w:space="0" w:color="auto"/>
        <w:right w:val="none" w:sz="0" w:space="0" w:color="auto"/>
      </w:divBdr>
    </w:div>
    <w:div w:id="372119925">
      <w:bodyDiv w:val="1"/>
      <w:marLeft w:val="0"/>
      <w:marRight w:val="0"/>
      <w:marTop w:val="0"/>
      <w:marBottom w:val="0"/>
      <w:divBdr>
        <w:top w:val="none" w:sz="0" w:space="0" w:color="auto"/>
        <w:left w:val="none" w:sz="0" w:space="0" w:color="auto"/>
        <w:bottom w:val="none" w:sz="0" w:space="0" w:color="auto"/>
        <w:right w:val="none" w:sz="0" w:space="0" w:color="auto"/>
      </w:divBdr>
    </w:div>
    <w:div w:id="389154953">
      <w:bodyDiv w:val="1"/>
      <w:marLeft w:val="0"/>
      <w:marRight w:val="0"/>
      <w:marTop w:val="0"/>
      <w:marBottom w:val="0"/>
      <w:divBdr>
        <w:top w:val="none" w:sz="0" w:space="0" w:color="auto"/>
        <w:left w:val="none" w:sz="0" w:space="0" w:color="auto"/>
        <w:bottom w:val="none" w:sz="0" w:space="0" w:color="auto"/>
        <w:right w:val="none" w:sz="0" w:space="0" w:color="auto"/>
      </w:divBdr>
    </w:div>
    <w:div w:id="392777390">
      <w:bodyDiv w:val="1"/>
      <w:marLeft w:val="0"/>
      <w:marRight w:val="0"/>
      <w:marTop w:val="0"/>
      <w:marBottom w:val="0"/>
      <w:divBdr>
        <w:top w:val="none" w:sz="0" w:space="0" w:color="auto"/>
        <w:left w:val="none" w:sz="0" w:space="0" w:color="auto"/>
        <w:bottom w:val="none" w:sz="0" w:space="0" w:color="auto"/>
        <w:right w:val="none" w:sz="0" w:space="0" w:color="auto"/>
      </w:divBdr>
    </w:div>
    <w:div w:id="447625197">
      <w:bodyDiv w:val="1"/>
      <w:marLeft w:val="0"/>
      <w:marRight w:val="0"/>
      <w:marTop w:val="0"/>
      <w:marBottom w:val="0"/>
      <w:divBdr>
        <w:top w:val="none" w:sz="0" w:space="0" w:color="auto"/>
        <w:left w:val="none" w:sz="0" w:space="0" w:color="auto"/>
        <w:bottom w:val="none" w:sz="0" w:space="0" w:color="auto"/>
        <w:right w:val="none" w:sz="0" w:space="0" w:color="auto"/>
      </w:divBdr>
    </w:div>
    <w:div w:id="462970458">
      <w:bodyDiv w:val="1"/>
      <w:marLeft w:val="0"/>
      <w:marRight w:val="0"/>
      <w:marTop w:val="0"/>
      <w:marBottom w:val="0"/>
      <w:divBdr>
        <w:top w:val="none" w:sz="0" w:space="0" w:color="auto"/>
        <w:left w:val="none" w:sz="0" w:space="0" w:color="auto"/>
        <w:bottom w:val="none" w:sz="0" w:space="0" w:color="auto"/>
        <w:right w:val="none" w:sz="0" w:space="0" w:color="auto"/>
      </w:divBdr>
    </w:div>
    <w:div w:id="464935286">
      <w:bodyDiv w:val="1"/>
      <w:marLeft w:val="0"/>
      <w:marRight w:val="0"/>
      <w:marTop w:val="0"/>
      <w:marBottom w:val="0"/>
      <w:divBdr>
        <w:top w:val="none" w:sz="0" w:space="0" w:color="auto"/>
        <w:left w:val="none" w:sz="0" w:space="0" w:color="auto"/>
        <w:bottom w:val="none" w:sz="0" w:space="0" w:color="auto"/>
        <w:right w:val="none" w:sz="0" w:space="0" w:color="auto"/>
      </w:divBdr>
    </w:div>
    <w:div w:id="492450805">
      <w:bodyDiv w:val="1"/>
      <w:marLeft w:val="0"/>
      <w:marRight w:val="0"/>
      <w:marTop w:val="0"/>
      <w:marBottom w:val="0"/>
      <w:divBdr>
        <w:top w:val="none" w:sz="0" w:space="0" w:color="auto"/>
        <w:left w:val="none" w:sz="0" w:space="0" w:color="auto"/>
        <w:bottom w:val="none" w:sz="0" w:space="0" w:color="auto"/>
        <w:right w:val="none" w:sz="0" w:space="0" w:color="auto"/>
      </w:divBdr>
    </w:div>
    <w:div w:id="510150094">
      <w:bodyDiv w:val="1"/>
      <w:marLeft w:val="0"/>
      <w:marRight w:val="0"/>
      <w:marTop w:val="0"/>
      <w:marBottom w:val="0"/>
      <w:divBdr>
        <w:top w:val="none" w:sz="0" w:space="0" w:color="auto"/>
        <w:left w:val="none" w:sz="0" w:space="0" w:color="auto"/>
        <w:bottom w:val="none" w:sz="0" w:space="0" w:color="auto"/>
        <w:right w:val="none" w:sz="0" w:space="0" w:color="auto"/>
      </w:divBdr>
    </w:div>
    <w:div w:id="545724669">
      <w:bodyDiv w:val="1"/>
      <w:marLeft w:val="0"/>
      <w:marRight w:val="0"/>
      <w:marTop w:val="0"/>
      <w:marBottom w:val="0"/>
      <w:divBdr>
        <w:top w:val="none" w:sz="0" w:space="0" w:color="auto"/>
        <w:left w:val="none" w:sz="0" w:space="0" w:color="auto"/>
        <w:bottom w:val="none" w:sz="0" w:space="0" w:color="auto"/>
        <w:right w:val="none" w:sz="0" w:space="0" w:color="auto"/>
      </w:divBdr>
    </w:div>
    <w:div w:id="584145745">
      <w:bodyDiv w:val="1"/>
      <w:marLeft w:val="0"/>
      <w:marRight w:val="0"/>
      <w:marTop w:val="0"/>
      <w:marBottom w:val="0"/>
      <w:divBdr>
        <w:top w:val="none" w:sz="0" w:space="0" w:color="auto"/>
        <w:left w:val="none" w:sz="0" w:space="0" w:color="auto"/>
        <w:bottom w:val="none" w:sz="0" w:space="0" w:color="auto"/>
        <w:right w:val="none" w:sz="0" w:space="0" w:color="auto"/>
      </w:divBdr>
    </w:div>
    <w:div w:id="621232479">
      <w:bodyDiv w:val="1"/>
      <w:marLeft w:val="0"/>
      <w:marRight w:val="0"/>
      <w:marTop w:val="0"/>
      <w:marBottom w:val="0"/>
      <w:divBdr>
        <w:top w:val="none" w:sz="0" w:space="0" w:color="auto"/>
        <w:left w:val="none" w:sz="0" w:space="0" w:color="auto"/>
        <w:bottom w:val="none" w:sz="0" w:space="0" w:color="auto"/>
        <w:right w:val="none" w:sz="0" w:space="0" w:color="auto"/>
      </w:divBdr>
    </w:div>
    <w:div w:id="635332881">
      <w:bodyDiv w:val="1"/>
      <w:marLeft w:val="0"/>
      <w:marRight w:val="0"/>
      <w:marTop w:val="0"/>
      <w:marBottom w:val="0"/>
      <w:divBdr>
        <w:top w:val="none" w:sz="0" w:space="0" w:color="auto"/>
        <w:left w:val="none" w:sz="0" w:space="0" w:color="auto"/>
        <w:bottom w:val="none" w:sz="0" w:space="0" w:color="auto"/>
        <w:right w:val="none" w:sz="0" w:space="0" w:color="auto"/>
      </w:divBdr>
    </w:div>
    <w:div w:id="641272359">
      <w:bodyDiv w:val="1"/>
      <w:marLeft w:val="0"/>
      <w:marRight w:val="0"/>
      <w:marTop w:val="0"/>
      <w:marBottom w:val="0"/>
      <w:divBdr>
        <w:top w:val="none" w:sz="0" w:space="0" w:color="auto"/>
        <w:left w:val="none" w:sz="0" w:space="0" w:color="auto"/>
        <w:bottom w:val="none" w:sz="0" w:space="0" w:color="auto"/>
        <w:right w:val="none" w:sz="0" w:space="0" w:color="auto"/>
      </w:divBdr>
    </w:div>
    <w:div w:id="657077308">
      <w:bodyDiv w:val="1"/>
      <w:marLeft w:val="0"/>
      <w:marRight w:val="0"/>
      <w:marTop w:val="0"/>
      <w:marBottom w:val="0"/>
      <w:divBdr>
        <w:top w:val="none" w:sz="0" w:space="0" w:color="auto"/>
        <w:left w:val="none" w:sz="0" w:space="0" w:color="auto"/>
        <w:bottom w:val="none" w:sz="0" w:space="0" w:color="auto"/>
        <w:right w:val="none" w:sz="0" w:space="0" w:color="auto"/>
      </w:divBdr>
    </w:div>
    <w:div w:id="664479097">
      <w:bodyDiv w:val="1"/>
      <w:marLeft w:val="0"/>
      <w:marRight w:val="0"/>
      <w:marTop w:val="0"/>
      <w:marBottom w:val="0"/>
      <w:divBdr>
        <w:top w:val="none" w:sz="0" w:space="0" w:color="auto"/>
        <w:left w:val="none" w:sz="0" w:space="0" w:color="auto"/>
        <w:bottom w:val="none" w:sz="0" w:space="0" w:color="auto"/>
        <w:right w:val="none" w:sz="0" w:space="0" w:color="auto"/>
      </w:divBdr>
    </w:div>
    <w:div w:id="672686564">
      <w:bodyDiv w:val="1"/>
      <w:marLeft w:val="0"/>
      <w:marRight w:val="0"/>
      <w:marTop w:val="0"/>
      <w:marBottom w:val="0"/>
      <w:divBdr>
        <w:top w:val="none" w:sz="0" w:space="0" w:color="auto"/>
        <w:left w:val="none" w:sz="0" w:space="0" w:color="auto"/>
        <w:bottom w:val="none" w:sz="0" w:space="0" w:color="auto"/>
        <w:right w:val="none" w:sz="0" w:space="0" w:color="auto"/>
      </w:divBdr>
    </w:div>
    <w:div w:id="680550475">
      <w:bodyDiv w:val="1"/>
      <w:marLeft w:val="0"/>
      <w:marRight w:val="0"/>
      <w:marTop w:val="0"/>
      <w:marBottom w:val="0"/>
      <w:divBdr>
        <w:top w:val="none" w:sz="0" w:space="0" w:color="auto"/>
        <w:left w:val="none" w:sz="0" w:space="0" w:color="auto"/>
        <w:bottom w:val="none" w:sz="0" w:space="0" w:color="auto"/>
        <w:right w:val="none" w:sz="0" w:space="0" w:color="auto"/>
      </w:divBdr>
    </w:div>
    <w:div w:id="680551570">
      <w:bodyDiv w:val="1"/>
      <w:marLeft w:val="0"/>
      <w:marRight w:val="0"/>
      <w:marTop w:val="0"/>
      <w:marBottom w:val="0"/>
      <w:divBdr>
        <w:top w:val="none" w:sz="0" w:space="0" w:color="auto"/>
        <w:left w:val="none" w:sz="0" w:space="0" w:color="auto"/>
        <w:bottom w:val="none" w:sz="0" w:space="0" w:color="auto"/>
        <w:right w:val="none" w:sz="0" w:space="0" w:color="auto"/>
      </w:divBdr>
    </w:div>
    <w:div w:id="684866458">
      <w:bodyDiv w:val="1"/>
      <w:marLeft w:val="0"/>
      <w:marRight w:val="0"/>
      <w:marTop w:val="0"/>
      <w:marBottom w:val="0"/>
      <w:divBdr>
        <w:top w:val="none" w:sz="0" w:space="0" w:color="auto"/>
        <w:left w:val="none" w:sz="0" w:space="0" w:color="auto"/>
        <w:bottom w:val="none" w:sz="0" w:space="0" w:color="auto"/>
        <w:right w:val="none" w:sz="0" w:space="0" w:color="auto"/>
      </w:divBdr>
    </w:div>
    <w:div w:id="715206388">
      <w:bodyDiv w:val="1"/>
      <w:marLeft w:val="0"/>
      <w:marRight w:val="0"/>
      <w:marTop w:val="0"/>
      <w:marBottom w:val="0"/>
      <w:divBdr>
        <w:top w:val="none" w:sz="0" w:space="0" w:color="auto"/>
        <w:left w:val="none" w:sz="0" w:space="0" w:color="auto"/>
        <w:bottom w:val="none" w:sz="0" w:space="0" w:color="auto"/>
        <w:right w:val="none" w:sz="0" w:space="0" w:color="auto"/>
      </w:divBdr>
    </w:div>
    <w:div w:id="751854536">
      <w:bodyDiv w:val="1"/>
      <w:marLeft w:val="0"/>
      <w:marRight w:val="0"/>
      <w:marTop w:val="0"/>
      <w:marBottom w:val="0"/>
      <w:divBdr>
        <w:top w:val="none" w:sz="0" w:space="0" w:color="auto"/>
        <w:left w:val="none" w:sz="0" w:space="0" w:color="auto"/>
        <w:bottom w:val="none" w:sz="0" w:space="0" w:color="auto"/>
        <w:right w:val="none" w:sz="0" w:space="0" w:color="auto"/>
      </w:divBdr>
    </w:div>
    <w:div w:id="766925425">
      <w:bodyDiv w:val="1"/>
      <w:marLeft w:val="0"/>
      <w:marRight w:val="0"/>
      <w:marTop w:val="0"/>
      <w:marBottom w:val="0"/>
      <w:divBdr>
        <w:top w:val="none" w:sz="0" w:space="0" w:color="auto"/>
        <w:left w:val="none" w:sz="0" w:space="0" w:color="auto"/>
        <w:bottom w:val="none" w:sz="0" w:space="0" w:color="auto"/>
        <w:right w:val="none" w:sz="0" w:space="0" w:color="auto"/>
      </w:divBdr>
    </w:div>
    <w:div w:id="775640227">
      <w:bodyDiv w:val="1"/>
      <w:marLeft w:val="0"/>
      <w:marRight w:val="0"/>
      <w:marTop w:val="0"/>
      <w:marBottom w:val="0"/>
      <w:divBdr>
        <w:top w:val="none" w:sz="0" w:space="0" w:color="auto"/>
        <w:left w:val="none" w:sz="0" w:space="0" w:color="auto"/>
        <w:bottom w:val="none" w:sz="0" w:space="0" w:color="auto"/>
        <w:right w:val="none" w:sz="0" w:space="0" w:color="auto"/>
      </w:divBdr>
    </w:div>
    <w:div w:id="800728490">
      <w:bodyDiv w:val="1"/>
      <w:marLeft w:val="0"/>
      <w:marRight w:val="0"/>
      <w:marTop w:val="0"/>
      <w:marBottom w:val="0"/>
      <w:divBdr>
        <w:top w:val="none" w:sz="0" w:space="0" w:color="auto"/>
        <w:left w:val="none" w:sz="0" w:space="0" w:color="auto"/>
        <w:bottom w:val="none" w:sz="0" w:space="0" w:color="auto"/>
        <w:right w:val="none" w:sz="0" w:space="0" w:color="auto"/>
      </w:divBdr>
    </w:div>
    <w:div w:id="847521308">
      <w:bodyDiv w:val="1"/>
      <w:marLeft w:val="0"/>
      <w:marRight w:val="0"/>
      <w:marTop w:val="0"/>
      <w:marBottom w:val="0"/>
      <w:divBdr>
        <w:top w:val="none" w:sz="0" w:space="0" w:color="auto"/>
        <w:left w:val="none" w:sz="0" w:space="0" w:color="auto"/>
        <w:bottom w:val="none" w:sz="0" w:space="0" w:color="auto"/>
        <w:right w:val="none" w:sz="0" w:space="0" w:color="auto"/>
      </w:divBdr>
    </w:div>
    <w:div w:id="854803789">
      <w:bodyDiv w:val="1"/>
      <w:marLeft w:val="0"/>
      <w:marRight w:val="0"/>
      <w:marTop w:val="0"/>
      <w:marBottom w:val="0"/>
      <w:divBdr>
        <w:top w:val="none" w:sz="0" w:space="0" w:color="auto"/>
        <w:left w:val="none" w:sz="0" w:space="0" w:color="auto"/>
        <w:bottom w:val="none" w:sz="0" w:space="0" w:color="auto"/>
        <w:right w:val="none" w:sz="0" w:space="0" w:color="auto"/>
      </w:divBdr>
    </w:div>
    <w:div w:id="860318626">
      <w:bodyDiv w:val="1"/>
      <w:marLeft w:val="0"/>
      <w:marRight w:val="0"/>
      <w:marTop w:val="0"/>
      <w:marBottom w:val="0"/>
      <w:divBdr>
        <w:top w:val="none" w:sz="0" w:space="0" w:color="auto"/>
        <w:left w:val="none" w:sz="0" w:space="0" w:color="auto"/>
        <w:bottom w:val="none" w:sz="0" w:space="0" w:color="auto"/>
        <w:right w:val="none" w:sz="0" w:space="0" w:color="auto"/>
      </w:divBdr>
    </w:div>
    <w:div w:id="861629098">
      <w:bodyDiv w:val="1"/>
      <w:marLeft w:val="0"/>
      <w:marRight w:val="0"/>
      <w:marTop w:val="0"/>
      <w:marBottom w:val="0"/>
      <w:divBdr>
        <w:top w:val="none" w:sz="0" w:space="0" w:color="auto"/>
        <w:left w:val="none" w:sz="0" w:space="0" w:color="auto"/>
        <w:bottom w:val="none" w:sz="0" w:space="0" w:color="auto"/>
        <w:right w:val="none" w:sz="0" w:space="0" w:color="auto"/>
      </w:divBdr>
    </w:div>
    <w:div w:id="873277216">
      <w:bodyDiv w:val="1"/>
      <w:marLeft w:val="0"/>
      <w:marRight w:val="0"/>
      <w:marTop w:val="0"/>
      <w:marBottom w:val="0"/>
      <w:divBdr>
        <w:top w:val="none" w:sz="0" w:space="0" w:color="auto"/>
        <w:left w:val="none" w:sz="0" w:space="0" w:color="auto"/>
        <w:bottom w:val="none" w:sz="0" w:space="0" w:color="auto"/>
        <w:right w:val="none" w:sz="0" w:space="0" w:color="auto"/>
      </w:divBdr>
    </w:div>
    <w:div w:id="935406699">
      <w:bodyDiv w:val="1"/>
      <w:marLeft w:val="0"/>
      <w:marRight w:val="0"/>
      <w:marTop w:val="0"/>
      <w:marBottom w:val="0"/>
      <w:divBdr>
        <w:top w:val="none" w:sz="0" w:space="0" w:color="auto"/>
        <w:left w:val="none" w:sz="0" w:space="0" w:color="auto"/>
        <w:bottom w:val="none" w:sz="0" w:space="0" w:color="auto"/>
        <w:right w:val="none" w:sz="0" w:space="0" w:color="auto"/>
      </w:divBdr>
    </w:div>
    <w:div w:id="960065094">
      <w:bodyDiv w:val="1"/>
      <w:marLeft w:val="0"/>
      <w:marRight w:val="0"/>
      <w:marTop w:val="0"/>
      <w:marBottom w:val="0"/>
      <w:divBdr>
        <w:top w:val="none" w:sz="0" w:space="0" w:color="auto"/>
        <w:left w:val="none" w:sz="0" w:space="0" w:color="auto"/>
        <w:bottom w:val="none" w:sz="0" w:space="0" w:color="auto"/>
        <w:right w:val="none" w:sz="0" w:space="0" w:color="auto"/>
      </w:divBdr>
    </w:div>
    <w:div w:id="972977413">
      <w:bodyDiv w:val="1"/>
      <w:marLeft w:val="0"/>
      <w:marRight w:val="0"/>
      <w:marTop w:val="0"/>
      <w:marBottom w:val="0"/>
      <w:divBdr>
        <w:top w:val="none" w:sz="0" w:space="0" w:color="auto"/>
        <w:left w:val="none" w:sz="0" w:space="0" w:color="auto"/>
        <w:bottom w:val="none" w:sz="0" w:space="0" w:color="auto"/>
        <w:right w:val="none" w:sz="0" w:space="0" w:color="auto"/>
      </w:divBdr>
    </w:div>
    <w:div w:id="997802744">
      <w:bodyDiv w:val="1"/>
      <w:marLeft w:val="0"/>
      <w:marRight w:val="0"/>
      <w:marTop w:val="0"/>
      <w:marBottom w:val="0"/>
      <w:divBdr>
        <w:top w:val="none" w:sz="0" w:space="0" w:color="auto"/>
        <w:left w:val="none" w:sz="0" w:space="0" w:color="auto"/>
        <w:bottom w:val="none" w:sz="0" w:space="0" w:color="auto"/>
        <w:right w:val="none" w:sz="0" w:space="0" w:color="auto"/>
      </w:divBdr>
    </w:div>
    <w:div w:id="1054888067">
      <w:bodyDiv w:val="1"/>
      <w:marLeft w:val="0"/>
      <w:marRight w:val="0"/>
      <w:marTop w:val="0"/>
      <w:marBottom w:val="0"/>
      <w:divBdr>
        <w:top w:val="none" w:sz="0" w:space="0" w:color="auto"/>
        <w:left w:val="none" w:sz="0" w:space="0" w:color="auto"/>
        <w:bottom w:val="none" w:sz="0" w:space="0" w:color="auto"/>
        <w:right w:val="none" w:sz="0" w:space="0" w:color="auto"/>
      </w:divBdr>
    </w:div>
    <w:div w:id="1109928330">
      <w:bodyDiv w:val="1"/>
      <w:marLeft w:val="0"/>
      <w:marRight w:val="0"/>
      <w:marTop w:val="0"/>
      <w:marBottom w:val="0"/>
      <w:divBdr>
        <w:top w:val="none" w:sz="0" w:space="0" w:color="auto"/>
        <w:left w:val="none" w:sz="0" w:space="0" w:color="auto"/>
        <w:bottom w:val="none" w:sz="0" w:space="0" w:color="auto"/>
        <w:right w:val="none" w:sz="0" w:space="0" w:color="auto"/>
      </w:divBdr>
    </w:div>
    <w:div w:id="1114984222">
      <w:bodyDiv w:val="1"/>
      <w:marLeft w:val="0"/>
      <w:marRight w:val="0"/>
      <w:marTop w:val="0"/>
      <w:marBottom w:val="0"/>
      <w:divBdr>
        <w:top w:val="none" w:sz="0" w:space="0" w:color="auto"/>
        <w:left w:val="none" w:sz="0" w:space="0" w:color="auto"/>
        <w:bottom w:val="none" w:sz="0" w:space="0" w:color="auto"/>
        <w:right w:val="none" w:sz="0" w:space="0" w:color="auto"/>
      </w:divBdr>
    </w:div>
    <w:div w:id="1117211794">
      <w:bodyDiv w:val="1"/>
      <w:marLeft w:val="0"/>
      <w:marRight w:val="0"/>
      <w:marTop w:val="0"/>
      <w:marBottom w:val="0"/>
      <w:divBdr>
        <w:top w:val="none" w:sz="0" w:space="0" w:color="auto"/>
        <w:left w:val="none" w:sz="0" w:space="0" w:color="auto"/>
        <w:bottom w:val="none" w:sz="0" w:space="0" w:color="auto"/>
        <w:right w:val="none" w:sz="0" w:space="0" w:color="auto"/>
      </w:divBdr>
    </w:div>
    <w:div w:id="1143035983">
      <w:bodyDiv w:val="1"/>
      <w:marLeft w:val="0"/>
      <w:marRight w:val="0"/>
      <w:marTop w:val="0"/>
      <w:marBottom w:val="0"/>
      <w:divBdr>
        <w:top w:val="none" w:sz="0" w:space="0" w:color="auto"/>
        <w:left w:val="none" w:sz="0" w:space="0" w:color="auto"/>
        <w:bottom w:val="none" w:sz="0" w:space="0" w:color="auto"/>
        <w:right w:val="none" w:sz="0" w:space="0" w:color="auto"/>
      </w:divBdr>
    </w:div>
    <w:div w:id="1155612573">
      <w:bodyDiv w:val="1"/>
      <w:marLeft w:val="0"/>
      <w:marRight w:val="0"/>
      <w:marTop w:val="0"/>
      <w:marBottom w:val="0"/>
      <w:divBdr>
        <w:top w:val="none" w:sz="0" w:space="0" w:color="auto"/>
        <w:left w:val="none" w:sz="0" w:space="0" w:color="auto"/>
        <w:bottom w:val="none" w:sz="0" w:space="0" w:color="auto"/>
        <w:right w:val="none" w:sz="0" w:space="0" w:color="auto"/>
      </w:divBdr>
    </w:div>
    <w:div w:id="1155877270">
      <w:bodyDiv w:val="1"/>
      <w:marLeft w:val="0"/>
      <w:marRight w:val="0"/>
      <w:marTop w:val="0"/>
      <w:marBottom w:val="0"/>
      <w:divBdr>
        <w:top w:val="none" w:sz="0" w:space="0" w:color="auto"/>
        <w:left w:val="none" w:sz="0" w:space="0" w:color="auto"/>
        <w:bottom w:val="none" w:sz="0" w:space="0" w:color="auto"/>
        <w:right w:val="none" w:sz="0" w:space="0" w:color="auto"/>
      </w:divBdr>
    </w:div>
    <w:div w:id="1157961006">
      <w:bodyDiv w:val="1"/>
      <w:marLeft w:val="0"/>
      <w:marRight w:val="0"/>
      <w:marTop w:val="0"/>
      <w:marBottom w:val="0"/>
      <w:divBdr>
        <w:top w:val="none" w:sz="0" w:space="0" w:color="auto"/>
        <w:left w:val="none" w:sz="0" w:space="0" w:color="auto"/>
        <w:bottom w:val="none" w:sz="0" w:space="0" w:color="auto"/>
        <w:right w:val="none" w:sz="0" w:space="0" w:color="auto"/>
      </w:divBdr>
    </w:div>
    <w:div w:id="1179193970">
      <w:bodyDiv w:val="1"/>
      <w:marLeft w:val="0"/>
      <w:marRight w:val="0"/>
      <w:marTop w:val="0"/>
      <w:marBottom w:val="0"/>
      <w:divBdr>
        <w:top w:val="none" w:sz="0" w:space="0" w:color="auto"/>
        <w:left w:val="none" w:sz="0" w:space="0" w:color="auto"/>
        <w:bottom w:val="none" w:sz="0" w:space="0" w:color="auto"/>
        <w:right w:val="none" w:sz="0" w:space="0" w:color="auto"/>
      </w:divBdr>
    </w:div>
    <w:div w:id="1196041500">
      <w:bodyDiv w:val="1"/>
      <w:marLeft w:val="0"/>
      <w:marRight w:val="0"/>
      <w:marTop w:val="0"/>
      <w:marBottom w:val="0"/>
      <w:divBdr>
        <w:top w:val="none" w:sz="0" w:space="0" w:color="auto"/>
        <w:left w:val="none" w:sz="0" w:space="0" w:color="auto"/>
        <w:bottom w:val="none" w:sz="0" w:space="0" w:color="auto"/>
        <w:right w:val="none" w:sz="0" w:space="0" w:color="auto"/>
      </w:divBdr>
    </w:div>
    <w:div w:id="1202328768">
      <w:bodyDiv w:val="1"/>
      <w:marLeft w:val="0"/>
      <w:marRight w:val="0"/>
      <w:marTop w:val="0"/>
      <w:marBottom w:val="0"/>
      <w:divBdr>
        <w:top w:val="none" w:sz="0" w:space="0" w:color="auto"/>
        <w:left w:val="none" w:sz="0" w:space="0" w:color="auto"/>
        <w:bottom w:val="none" w:sz="0" w:space="0" w:color="auto"/>
        <w:right w:val="none" w:sz="0" w:space="0" w:color="auto"/>
      </w:divBdr>
    </w:div>
    <w:div w:id="1211262141">
      <w:bodyDiv w:val="1"/>
      <w:marLeft w:val="0"/>
      <w:marRight w:val="0"/>
      <w:marTop w:val="0"/>
      <w:marBottom w:val="0"/>
      <w:divBdr>
        <w:top w:val="none" w:sz="0" w:space="0" w:color="auto"/>
        <w:left w:val="none" w:sz="0" w:space="0" w:color="auto"/>
        <w:bottom w:val="none" w:sz="0" w:space="0" w:color="auto"/>
        <w:right w:val="none" w:sz="0" w:space="0" w:color="auto"/>
      </w:divBdr>
    </w:div>
    <w:div w:id="1215502632">
      <w:bodyDiv w:val="1"/>
      <w:marLeft w:val="0"/>
      <w:marRight w:val="0"/>
      <w:marTop w:val="0"/>
      <w:marBottom w:val="0"/>
      <w:divBdr>
        <w:top w:val="none" w:sz="0" w:space="0" w:color="auto"/>
        <w:left w:val="none" w:sz="0" w:space="0" w:color="auto"/>
        <w:bottom w:val="none" w:sz="0" w:space="0" w:color="auto"/>
        <w:right w:val="none" w:sz="0" w:space="0" w:color="auto"/>
      </w:divBdr>
    </w:div>
    <w:div w:id="1239247197">
      <w:bodyDiv w:val="1"/>
      <w:marLeft w:val="0"/>
      <w:marRight w:val="0"/>
      <w:marTop w:val="0"/>
      <w:marBottom w:val="0"/>
      <w:divBdr>
        <w:top w:val="none" w:sz="0" w:space="0" w:color="auto"/>
        <w:left w:val="none" w:sz="0" w:space="0" w:color="auto"/>
        <w:bottom w:val="none" w:sz="0" w:space="0" w:color="auto"/>
        <w:right w:val="none" w:sz="0" w:space="0" w:color="auto"/>
      </w:divBdr>
    </w:div>
    <w:div w:id="1240558995">
      <w:bodyDiv w:val="1"/>
      <w:marLeft w:val="0"/>
      <w:marRight w:val="0"/>
      <w:marTop w:val="0"/>
      <w:marBottom w:val="0"/>
      <w:divBdr>
        <w:top w:val="none" w:sz="0" w:space="0" w:color="auto"/>
        <w:left w:val="none" w:sz="0" w:space="0" w:color="auto"/>
        <w:bottom w:val="none" w:sz="0" w:space="0" w:color="auto"/>
        <w:right w:val="none" w:sz="0" w:space="0" w:color="auto"/>
      </w:divBdr>
    </w:div>
    <w:div w:id="1261596381">
      <w:bodyDiv w:val="1"/>
      <w:marLeft w:val="0"/>
      <w:marRight w:val="0"/>
      <w:marTop w:val="0"/>
      <w:marBottom w:val="0"/>
      <w:divBdr>
        <w:top w:val="none" w:sz="0" w:space="0" w:color="auto"/>
        <w:left w:val="none" w:sz="0" w:space="0" w:color="auto"/>
        <w:bottom w:val="none" w:sz="0" w:space="0" w:color="auto"/>
        <w:right w:val="none" w:sz="0" w:space="0" w:color="auto"/>
      </w:divBdr>
    </w:div>
    <w:div w:id="1270352625">
      <w:bodyDiv w:val="1"/>
      <w:marLeft w:val="0"/>
      <w:marRight w:val="0"/>
      <w:marTop w:val="0"/>
      <w:marBottom w:val="0"/>
      <w:divBdr>
        <w:top w:val="none" w:sz="0" w:space="0" w:color="auto"/>
        <w:left w:val="none" w:sz="0" w:space="0" w:color="auto"/>
        <w:bottom w:val="none" w:sz="0" w:space="0" w:color="auto"/>
        <w:right w:val="none" w:sz="0" w:space="0" w:color="auto"/>
      </w:divBdr>
    </w:div>
    <w:div w:id="1329989413">
      <w:bodyDiv w:val="1"/>
      <w:marLeft w:val="0"/>
      <w:marRight w:val="0"/>
      <w:marTop w:val="0"/>
      <w:marBottom w:val="0"/>
      <w:divBdr>
        <w:top w:val="none" w:sz="0" w:space="0" w:color="auto"/>
        <w:left w:val="none" w:sz="0" w:space="0" w:color="auto"/>
        <w:bottom w:val="none" w:sz="0" w:space="0" w:color="auto"/>
        <w:right w:val="none" w:sz="0" w:space="0" w:color="auto"/>
      </w:divBdr>
    </w:div>
    <w:div w:id="1352562778">
      <w:bodyDiv w:val="1"/>
      <w:marLeft w:val="0"/>
      <w:marRight w:val="0"/>
      <w:marTop w:val="0"/>
      <w:marBottom w:val="0"/>
      <w:divBdr>
        <w:top w:val="none" w:sz="0" w:space="0" w:color="auto"/>
        <w:left w:val="none" w:sz="0" w:space="0" w:color="auto"/>
        <w:bottom w:val="none" w:sz="0" w:space="0" w:color="auto"/>
        <w:right w:val="none" w:sz="0" w:space="0" w:color="auto"/>
      </w:divBdr>
    </w:div>
    <w:div w:id="1353189847">
      <w:bodyDiv w:val="1"/>
      <w:marLeft w:val="0"/>
      <w:marRight w:val="0"/>
      <w:marTop w:val="0"/>
      <w:marBottom w:val="0"/>
      <w:divBdr>
        <w:top w:val="none" w:sz="0" w:space="0" w:color="auto"/>
        <w:left w:val="none" w:sz="0" w:space="0" w:color="auto"/>
        <w:bottom w:val="none" w:sz="0" w:space="0" w:color="auto"/>
        <w:right w:val="none" w:sz="0" w:space="0" w:color="auto"/>
      </w:divBdr>
    </w:div>
    <w:div w:id="1356615523">
      <w:bodyDiv w:val="1"/>
      <w:marLeft w:val="0"/>
      <w:marRight w:val="0"/>
      <w:marTop w:val="0"/>
      <w:marBottom w:val="0"/>
      <w:divBdr>
        <w:top w:val="none" w:sz="0" w:space="0" w:color="auto"/>
        <w:left w:val="none" w:sz="0" w:space="0" w:color="auto"/>
        <w:bottom w:val="none" w:sz="0" w:space="0" w:color="auto"/>
        <w:right w:val="none" w:sz="0" w:space="0" w:color="auto"/>
      </w:divBdr>
    </w:div>
    <w:div w:id="1370494287">
      <w:bodyDiv w:val="1"/>
      <w:marLeft w:val="0"/>
      <w:marRight w:val="0"/>
      <w:marTop w:val="0"/>
      <w:marBottom w:val="0"/>
      <w:divBdr>
        <w:top w:val="none" w:sz="0" w:space="0" w:color="auto"/>
        <w:left w:val="none" w:sz="0" w:space="0" w:color="auto"/>
        <w:bottom w:val="none" w:sz="0" w:space="0" w:color="auto"/>
        <w:right w:val="none" w:sz="0" w:space="0" w:color="auto"/>
      </w:divBdr>
    </w:div>
    <w:div w:id="1382091985">
      <w:bodyDiv w:val="1"/>
      <w:marLeft w:val="0"/>
      <w:marRight w:val="0"/>
      <w:marTop w:val="0"/>
      <w:marBottom w:val="0"/>
      <w:divBdr>
        <w:top w:val="none" w:sz="0" w:space="0" w:color="auto"/>
        <w:left w:val="none" w:sz="0" w:space="0" w:color="auto"/>
        <w:bottom w:val="none" w:sz="0" w:space="0" w:color="auto"/>
        <w:right w:val="none" w:sz="0" w:space="0" w:color="auto"/>
      </w:divBdr>
    </w:div>
    <w:div w:id="1398895962">
      <w:bodyDiv w:val="1"/>
      <w:marLeft w:val="0"/>
      <w:marRight w:val="0"/>
      <w:marTop w:val="0"/>
      <w:marBottom w:val="0"/>
      <w:divBdr>
        <w:top w:val="none" w:sz="0" w:space="0" w:color="auto"/>
        <w:left w:val="none" w:sz="0" w:space="0" w:color="auto"/>
        <w:bottom w:val="none" w:sz="0" w:space="0" w:color="auto"/>
        <w:right w:val="none" w:sz="0" w:space="0" w:color="auto"/>
      </w:divBdr>
    </w:div>
    <w:div w:id="1479303288">
      <w:bodyDiv w:val="1"/>
      <w:marLeft w:val="0"/>
      <w:marRight w:val="0"/>
      <w:marTop w:val="0"/>
      <w:marBottom w:val="0"/>
      <w:divBdr>
        <w:top w:val="none" w:sz="0" w:space="0" w:color="auto"/>
        <w:left w:val="none" w:sz="0" w:space="0" w:color="auto"/>
        <w:bottom w:val="none" w:sz="0" w:space="0" w:color="auto"/>
        <w:right w:val="none" w:sz="0" w:space="0" w:color="auto"/>
      </w:divBdr>
    </w:div>
    <w:div w:id="1505246089">
      <w:bodyDiv w:val="1"/>
      <w:marLeft w:val="0"/>
      <w:marRight w:val="0"/>
      <w:marTop w:val="0"/>
      <w:marBottom w:val="0"/>
      <w:divBdr>
        <w:top w:val="none" w:sz="0" w:space="0" w:color="auto"/>
        <w:left w:val="none" w:sz="0" w:space="0" w:color="auto"/>
        <w:bottom w:val="none" w:sz="0" w:space="0" w:color="auto"/>
        <w:right w:val="none" w:sz="0" w:space="0" w:color="auto"/>
      </w:divBdr>
    </w:div>
    <w:div w:id="1544906959">
      <w:bodyDiv w:val="1"/>
      <w:marLeft w:val="0"/>
      <w:marRight w:val="0"/>
      <w:marTop w:val="0"/>
      <w:marBottom w:val="0"/>
      <w:divBdr>
        <w:top w:val="none" w:sz="0" w:space="0" w:color="auto"/>
        <w:left w:val="none" w:sz="0" w:space="0" w:color="auto"/>
        <w:bottom w:val="none" w:sz="0" w:space="0" w:color="auto"/>
        <w:right w:val="none" w:sz="0" w:space="0" w:color="auto"/>
      </w:divBdr>
    </w:div>
    <w:div w:id="1671330697">
      <w:bodyDiv w:val="1"/>
      <w:marLeft w:val="0"/>
      <w:marRight w:val="0"/>
      <w:marTop w:val="0"/>
      <w:marBottom w:val="0"/>
      <w:divBdr>
        <w:top w:val="none" w:sz="0" w:space="0" w:color="auto"/>
        <w:left w:val="none" w:sz="0" w:space="0" w:color="auto"/>
        <w:bottom w:val="none" w:sz="0" w:space="0" w:color="auto"/>
        <w:right w:val="none" w:sz="0" w:space="0" w:color="auto"/>
      </w:divBdr>
    </w:div>
    <w:div w:id="1676806939">
      <w:bodyDiv w:val="1"/>
      <w:marLeft w:val="0"/>
      <w:marRight w:val="0"/>
      <w:marTop w:val="0"/>
      <w:marBottom w:val="0"/>
      <w:divBdr>
        <w:top w:val="none" w:sz="0" w:space="0" w:color="auto"/>
        <w:left w:val="none" w:sz="0" w:space="0" w:color="auto"/>
        <w:bottom w:val="none" w:sz="0" w:space="0" w:color="auto"/>
        <w:right w:val="none" w:sz="0" w:space="0" w:color="auto"/>
      </w:divBdr>
    </w:div>
    <w:div w:id="1685135268">
      <w:bodyDiv w:val="1"/>
      <w:marLeft w:val="0"/>
      <w:marRight w:val="0"/>
      <w:marTop w:val="0"/>
      <w:marBottom w:val="0"/>
      <w:divBdr>
        <w:top w:val="none" w:sz="0" w:space="0" w:color="auto"/>
        <w:left w:val="none" w:sz="0" w:space="0" w:color="auto"/>
        <w:bottom w:val="none" w:sz="0" w:space="0" w:color="auto"/>
        <w:right w:val="none" w:sz="0" w:space="0" w:color="auto"/>
      </w:divBdr>
    </w:div>
    <w:div w:id="1715496110">
      <w:bodyDiv w:val="1"/>
      <w:marLeft w:val="0"/>
      <w:marRight w:val="0"/>
      <w:marTop w:val="0"/>
      <w:marBottom w:val="0"/>
      <w:divBdr>
        <w:top w:val="none" w:sz="0" w:space="0" w:color="auto"/>
        <w:left w:val="none" w:sz="0" w:space="0" w:color="auto"/>
        <w:bottom w:val="none" w:sz="0" w:space="0" w:color="auto"/>
        <w:right w:val="none" w:sz="0" w:space="0" w:color="auto"/>
      </w:divBdr>
    </w:div>
    <w:div w:id="1738434578">
      <w:bodyDiv w:val="1"/>
      <w:marLeft w:val="0"/>
      <w:marRight w:val="0"/>
      <w:marTop w:val="0"/>
      <w:marBottom w:val="0"/>
      <w:divBdr>
        <w:top w:val="none" w:sz="0" w:space="0" w:color="auto"/>
        <w:left w:val="none" w:sz="0" w:space="0" w:color="auto"/>
        <w:bottom w:val="none" w:sz="0" w:space="0" w:color="auto"/>
        <w:right w:val="none" w:sz="0" w:space="0" w:color="auto"/>
      </w:divBdr>
    </w:div>
    <w:div w:id="1751806743">
      <w:bodyDiv w:val="1"/>
      <w:marLeft w:val="0"/>
      <w:marRight w:val="0"/>
      <w:marTop w:val="0"/>
      <w:marBottom w:val="0"/>
      <w:divBdr>
        <w:top w:val="none" w:sz="0" w:space="0" w:color="auto"/>
        <w:left w:val="none" w:sz="0" w:space="0" w:color="auto"/>
        <w:bottom w:val="none" w:sz="0" w:space="0" w:color="auto"/>
        <w:right w:val="none" w:sz="0" w:space="0" w:color="auto"/>
      </w:divBdr>
    </w:div>
    <w:div w:id="1775712624">
      <w:bodyDiv w:val="1"/>
      <w:marLeft w:val="0"/>
      <w:marRight w:val="0"/>
      <w:marTop w:val="0"/>
      <w:marBottom w:val="0"/>
      <w:divBdr>
        <w:top w:val="none" w:sz="0" w:space="0" w:color="auto"/>
        <w:left w:val="none" w:sz="0" w:space="0" w:color="auto"/>
        <w:bottom w:val="none" w:sz="0" w:space="0" w:color="auto"/>
        <w:right w:val="none" w:sz="0" w:space="0" w:color="auto"/>
      </w:divBdr>
    </w:div>
    <w:div w:id="1779567875">
      <w:bodyDiv w:val="1"/>
      <w:marLeft w:val="0"/>
      <w:marRight w:val="0"/>
      <w:marTop w:val="0"/>
      <w:marBottom w:val="0"/>
      <w:divBdr>
        <w:top w:val="none" w:sz="0" w:space="0" w:color="auto"/>
        <w:left w:val="none" w:sz="0" w:space="0" w:color="auto"/>
        <w:bottom w:val="none" w:sz="0" w:space="0" w:color="auto"/>
        <w:right w:val="none" w:sz="0" w:space="0" w:color="auto"/>
      </w:divBdr>
    </w:div>
    <w:div w:id="1796869413">
      <w:bodyDiv w:val="1"/>
      <w:marLeft w:val="0"/>
      <w:marRight w:val="0"/>
      <w:marTop w:val="0"/>
      <w:marBottom w:val="0"/>
      <w:divBdr>
        <w:top w:val="none" w:sz="0" w:space="0" w:color="auto"/>
        <w:left w:val="none" w:sz="0" w:space="0" w:color="auto"/>
        <w:bottom w:val="none" w:sz="0" w:space="0" w:color="auto"/>
        <w:right w:val="none" w:sz="0" w:space="0" w:color="auto"/>
      </w:divBdr>
    </w:div>
    <w:div w:id="1800996904">
      <w:bodyDiv w:val="1"/>
      <w:marLeft w:val="0"/>
      <w:marRight w:val="0"/>
      <w:marTop w:val="0"/>
      <w:marBottom w:val="0"/>
      <w:divBdr>
        <w:top w:val="none" w:sz="0" w:space="0" w:color="auto"/>
        <w:left w:val="none" w:sz="0" w:space="0" w:color="auto"/>
        <w:bottom w:val="none" w:sz="0" w:space="0" w:color="auto"/>
        <w:right w:val="none" w:sz="0" w:space="0" w:color="auto"/>
      </w:divBdr>
    </w:div>
    <w:div w:id="1815294371">
      <w:bodyDiv w:val="1"/>
      <w:marLeft w:val="0"/>
      <w:marRight w:val="0"/>
      <w:marTop w:val="0"/>
      <w:marBottom w:val="0"/>
      <w:divBdr>
        <w:top w:val="none" w:sz="0" w:space="0" w:color="auto"/>
        <w:left w:val="none" w:sz="0" w:space="0" w:color="auto"/>
        <w:bottom w:val="none" w:sz="0" w:space="0" w:color="auto"/>
        <w:right w:val="none" w:sz="0" w:space="0" w:color="auto"/>
      </w:divBdr>
    </w:div>
    <w:div w:id="1824853367">
      <w:bodyDiv w:val="1"/>
      <w:marLeft w:val="0"/>
      <w:marRight w:val="0"/>
      <w:marTop w:val="0"/>
      <w:marBottom w:val="0"/>
      <w:divBdr>
        <w:top w:val="none" w:sz="0" w:space="0" w:color="auto"/>
        <w:left w:val="none" w:sz="0" w:space="0" w:color="auto"/>
        <w:bottom w:val="none" w:sz="0" w:space="0" w:color="auto"/>
        <w:right w:val="none" w:sz="0" w:space="0" w:color="auto"/>
      </w:divBdr>
    </w:div>
    <w:div w:id="1835488426">
      <w:bodyDiv w:val="1"/>
      <w:marLeft w:val="0"/>
      <w:marRight w:val="0"/>
      <w:marTop w:val="0"/>
      <w:marBottom w:val="0"/>
      <w:divBdr>
        <w:top w:val="none" w:sz="0" w:space="0" w:color="auto"/>
        <w:left w:val="none" w:sz="0" w:space="0" w:color="auto"/>
        <w:bottom w:val="none" w:sz="0" w:space="0" w:color="auto"/>
        <w:right w:val="none" w:sz="0" w:space="0" w:color="auto"/>
      </w:divBdr>
    </w:div>
    <w:div w:id="1857427550">
      <w:bodyDiv w:val="1"/>
      <w:marLeft w:val="0"/>
      <w:marRight w:val="0"/>
      <w:marTop w:val="0"/>
      <w:marBottom w:val="0"/>
      <w:divBdr>
        <w:top w:val="none" w:sz="0" w:space="0" w:color="auto"/>
        <w:left w:val="none" w:sz="0" w:space="0" w:color="auto"/>
        <w:bottom w:val="none" w:sz="0" w:space="0" w:color="auto"/>
        <w:right w:val="none" w:sz="0" w:space="0" w:color="auto"/>
      </w:divBdr>
    </w:div>
    <w:div w:id="1864395386">
      <w:bodyDiv w:val="1"/>
      <w:marLeft w:val="0"/>
      <w:marRight w:val="0"/>
      <w:marTop w:val="0"/>
      <w:marBottom w:val="0"/>
      <w:divBdr>
        <w:top w:val="none" w:sz="0" w:space="0" w:color="auto"/>
        <w:left w:val="none" w:sz="0" w:space="0" w:color="auto"/>
        <w:bottom w:val="none" w:sz="0" w:space="0" w:color="auto"/>
        <w:right w:val="none" w:sz="0" w:space="0" w:color="auto"/>
      </w:divBdr>
    </w:div>
    <w:div w:id="1880583542">
      <w:bodyDiv w:val="1"/>
      <w:marLeft w:val="0"/>
      <w:marRight w:val="0"/>
      <w:marTop w:val="0"/>
      <w:marBottom w:val="0"/>
      <w:divBdr>
        <w:top w:val="none" w:sz="0" w:space="0" w:color="auto"/>
        <w:left w:val="none" w:sz="0" w:space="0" w:color="auto"/>
        <w:bottom w:val="none" w:sz="0" w:space="0" w:color="auto"/>
        <w:right w:val="none" w:sz="0" w:space="0" w:color="auto"/>
      </w:divBdr>
    </w:div>
    <w:div w:id="1880781370">
      <w:bodyDiv w:val="1"/>
      <w:marLeft w:val="0"/>
      <w:marRight w:val="0"/>
      <w:marTop w:val="0"/>
      <w:marBottom w:val="0"/>
      <w:divBdr>
        <w:top w:val="none" w:sz="0" w:space="0" w:color="auto"/>
        <w:left w:val="none" w:sz="0" w:space="0" w:color="auto"/>
        <w:bottom w:val="none" w:sz="0" w:space="0" w:color="auto"/>
        <w:right w:val="none" w:sz="0" w:space="0" w:color="auto"/>
      </w:divBdr>
    </w:div>
    <w:div w:id="1903783424">
      <w:bodyDiv w:val="1"/>
      <w:marLeft w:val="0"/>
      <w:marRight w:val="0"/>
      <w:marTop w:val="0"/>
      <w:marBottom w:val="0"/>
      <w:divBdr>
        <w:top w:val="none" w:sz="0" w:space="0" w:color="auto"/>
        <w:left w:val="none" w:sz="0" w:space="0" w:color="auto"/>
        <w:bottom w:val="none" w:sz="0" w:space="0" w:color="auto"/>
        <w:right w:val="none" w:sz="0" w:space="0" w:color="auto"/>
      </w:divBdr>
    </w:div>
    <w:div w:id="1905408526">
      <w:bodyDiv w:val="1"/>
      <w:marLeft w:val="0"/>
      <w:marRight w:val="0"/>
      <w:marTop w:val="0"/>
      <w:marBottom w:val="0"/>
      <w:divBdr>
        <w:top w:val="none" w:sz="0" w:space="0" w:color="auto"/>
        <w:left w:val="none" w:sz="0" w:space="0" w:color="auto"/>
        <w:bottom w:val="none" w:sz="0" w:space="0" w:color="auto"/>
        <w:right w:val="none" w:sz="0" w:space="0" w:color="auto"/>
      </w:divBdr>
    </w:div>
    <w:div w:id="1909999392">
      <w:bodyDiv w:val="1"/>
      <w:marLeft w:val="0"/>
      <w:marRight w:val="0"/>
      <w:marTop w:val="0"/>
      <w:marBottom w:val="0"/>
      <w:divBdr>
        <w:top w:val="none" w:sz="0" w:space="0" w:color="auto"/>
        <w:left w:val="none" w:sz="0" w:space="0" w:color="auto"/>
        <w:bottom w:val="none" w:sz="0" w:space="0" w:color="auto"/>
        <w:right w:val="none" w:sz="0" w:space="0" w:color="auto"/>
      </w:divBdr>
    </w:div>
    <w:div w:id="1914077163">
      <w:bodyDiv w:val="1"/>
      <w:marLeft w:val="0"/>
      <w:marRight w:val="0"/>
      <w:marTop w:val="0"/>
      <w:marBottom w:val="0"/>
      <w:divBdr>
        <w:top w:val="none" w:sz="0" w:space="0" w:color="auto"/>
        <w:left w:val="none" w:sz="0" w:space="0" w:color="auto"/>
        <w:bottom w:val="none" w:sz="0" w:space="0" w:color="auto"/>
        <w:right w:val="none" w:sz="0" w:space="0" w:color="auto"/>
      </w:divBdr>
    </w:div>
    <w:div w:id="1918662277">
      <w:bodyDiv w:val="1"/>
      <w:marLeft w:val="0"/>
      <w:marRight w:val="0"/>
      <w:marTop w:val="0"/>
      <w:marBottom w:val="0"/>
      <w:divBdr>
        <w:top w:val="none" w:sz="0" w:space="0" w:color="auto"/>
        <w:left w:val="none" w:sz="0" w:space="0" w:color="auto"/>
        <w:bottom w:val="none" w:sz="0" w:space="0" w:color="auto"/>
        <w:right w:val="none" w:sz="0" w:space="0" w:color="auto"/>
      </w:divBdr>
    </w:div>
    <w:div w:id="1923368472">
      <w:bodyDiv w:val="1"/>
      <w:marLeft w:val="0"/>
      <w:marRight w:val="0"/>
      <w:marTop w:val="0"/>
      <w:marBottom w:val="0"/>
      <w:divBdr>
        <w:top w:val="none" w:sz="0" w:space="0" w:color="auto"/>
        <w:left w:val="none" w:sz="0" w:space="0" w:color="auto"/>
        <w:bottom w:val="none" w:sz="0" w:space="0" w:color="auto"/>
        <w:right w:val="none" w:sz="0" w:space="0" w:color="auto"/>
      </w:divBdr>
    </w:div>
    <w:div w:id="1947888851">
      <w:bodyDiv w:val="1"/>
      <w:marLeft w:val="0"/>
      <w:marRight w:val="0"/>
      <w:marTop w:val="0"/>
      <w:marBottom w:val="0"/>
      <w:divBdr>
        <w:top w:val="none" w:sz="0" w:space="0" w:color="auto"/>
        <w:left w:val="none" w:sz="0" w:space="0" w:color="auto"/>
        <w:bottom w:val="none" w:sz="0" w:space="0" w:color="auto"/>
        <w:right w:val="none" w:sz="0" w:space="0" w:color="auto"/>
      </w:divBdr>
    </w:div>
    <w:div w:id="1990473167">
      <w:bodyDiv w:val="1"/>
      <w:marLeft w:val="0"/>
      <w:marRight w:val="0"/>
      <w:marTop w:val="0"/>
      <w:marBottom w:val="0"/>
      <w:divBdr>
        <w:top w:val="none" w:sz="0" w:space="0" w:color="auto"/>
        <w:left w:val="none" w:sz="0" w:space="0" w:color="auto"/>
        <w:bottom w:val="none" w:sz="0" w:space="0" w:color="auto"/>
        <w:right w:val="none" w:sz="0" w:space="0" w:color="auto"/>
      </w:divBdr>
    </w:div>
    <w:div w:id="2001347012">
      <w:bodyDiv w:val="1"/>
      <w:marLeft w:val="0"/>
      <w:marRight w:val="0"/>
      <w:marTop w:val="0"/>
      <w:marBottom w:val="0"/>
      <w:divBdr>
        <w:top w:val="none" w:sz="0" w:space="0" w:color="auto"/>
        <w:left w:val="none" w:sz="0" w:space="0" w:color="auto"/>
        <w:bottom w:val="none" w:sz="0" w:space="0" w:color="auto"/>
        <w:right w:val="none" w:sz="0" w:space="0" w:color="auto"/>
      </w:divBdr>
    </w:div>
    <w:div w:id="2035575715">
      <w:bodyDiv w:val="1"/>
      <w:marLeft w:val="0"/>
      <w:marRight w:val="0"/>
      <w:marTop w:val="0"/>
      <w:marBottom w:val="0"/>
      <w:divBdr>
        <w:top w:val="none" w:sz="0" w:space="0" w:color="auto"/>
        <w:left w:val="none" w:sz="0" w:space="0" w:color="auto"/>
        <w:bottom w:val="none" w:sz="0" w:space="0" w:color="auto"/>
        <w:right w:val="none" w:sz="0" w:space="0" w:color="auto"/>
      </w:divBdr>
    </w:div>
    <w:div w:id="2038501922">
      <w:bodyDiv w:val="1"/>
      <w:marLeft w:val="0"/>
      <w:marRight w:val="0"/>
      <w:marTop w:val="0"/>
      <w:marBottom w:val="0"/>
      <w:divBdr>
        <w:top w:val="none" w:sz="0" w:space="0" w:color="auto"/>
        <w:left w:val="none" w:sz="0" w:space="0" w:color="auto"/>
        <w:bottom w:val="none" w:sz="0" w:space="0" w:color="auto"/>
        <w:right w:val="none" w:sz="0" w:space="0" w:color="auto"/>
      </w:divBdr>
    </w:div>
    <w:div w:id="2043089199">
      <w:bodyDiv w:val="1"/>
      <w:marLeft w:val="0"/>
      <w:marRight w:val="0"/>
      <w:marTop w:val="0"/>
      <w:marBottom w:val="0"/>
      <w:divBdr>
        <w:top w:val="none" w:sz="0" w:space="0" w:color="auto"/>
        <w:left w:val="none" w:sz="0" w:space="0" w:color="auto"/>
        <w:bottom w:val="none" w:sz="0" w:space="0" w:color="auto"/>
        <w:right w:val="none" w:sz="0" w:space="0" w:color="auto"/>
      </w:divBdr>
    </w:div>
    <w:div w:id="2044397955">
      <w:bodyDiv w:val="1"/>
      <w:marLeft w:val="0"/>
      <w:marRight w:val="0"/>
      <w:marTop w:val="0"/>
      <w:marBottom w:val="0"/>
      <w:divBdr>
        <w:top w:val="none" w:sz="0" w:space="0" w:color="auto"/>
        <w:left w:val="none" w:sz="0" w:space="0" w:color="auto"/>
        <w:bottom w:val="none" w:sz="0" w:space="0" w:color="auto"/>
        <w:right w:val="none" w:sz="0" w:space="0" w:color="auto"/>
      </w:divBdr>
    </w:div>
    <w:div w:id="2065718357">
      <w:bodyDiv w:val="1"/>
      <w:marLeft w:val="0"/>
      <w:marRight w:val="0"/>
      <w:marTop w:val="0"/>
      <w:marBottom w:val="0"/>
      <w:divBdr>
        <w:top w:val="none" w:sz="0" w:space="0" w:color="auto"/>
        <w:left w:val="none" w:sz="0" w:space="0" w:color="auto"/>
        <w:bottom w:val="none" w:sz="0" w:space="0" w:color="auto"/>
        <w:right w:val="none" w:sz="0" w:space="0" w:color="auto"/>
      </w:divBdr>
    </w:div>
    <w:div w:id="2069105350">
      <w:bodyDiv w:val="1"/>
      <w:marLeft w:val="0"/>
      <w:marRight w:val="0"/>
      <w:marTop w:val="0"/>
      <w:marBottom w:val="0"/>
      <w:divBdr>
        <w:top w:val="none" w:sz="0" w:space="0" w:color="auto"/>
        <w:left w:val="none" w:sz="0" w:space="0" w:color="auto"/>
        <w:bottom w:val="none" w:sz="0" w:space="0" w:color="auto"/>
        <w:right w:val="none" w:sz="0" w:space="0" w:color="auto"/>
      </w:divBdr>
    </w:div>
    <w:div w:id="2072582632">
      <w:bodyDiv w:val="1"/>
      <w:marLeft w:val="0"/>
      <w:marRight w:val="0"/>
      <w:marTop w:val="0"/>
      <w:marBottom w:val="0"/>
      <w:divBdr>
        <w:top w:val="none" w:sz="0" w:space="0" w:color="auto"/>
        <w:left w:val="none" w:sz="0" w:space="0" w:color="auto"/>
        <w:bottom w:val="none" w:sz="0" w:space="0" w:color="auto"/>
        <w:right w:val="none" w:sz="0" w:space="0" w:color="auto"/>
      </w:divBdr>
    </w:div>
    <w:div w:id="2081170616">
      <w:bodyDiv w:val="1"/>
      <w:marLeft w:val="0"/>
      <w:marRight w:val="0"/>
      <w:marTop w:val="0"/>
      <w:marBottom w:val="0"/>
      <w:divBdr>
        <w:top w:val="none" w:sz="0" w:space="0" w:color="auto"/>
        <w:left w:val="none" w:sz="0" w:space="0" w:color="auto"/>
        <w:bottom w:val="none" w:sz="0" w:space="0" w:color="auto"/>
        <w:right w:val="none" w:sz="0" w:space="0" w:color="auto"/>
      </w:divBdr>
    </w:div>
    <w:div w:id="2090151484">
      <w:bodyDiv w:val="1"/>
      <w:marLeft w:val="0"/>
      <w:marRight w:val="0"/>
      <w:marTop w:val="0"/>
      <w:marBottom w:val="0"/>
      <w:divBdr>
        <w:top w:val="none" w:sz="0" w:space="0" w:color="auto"/>
        <w:left w:val="none" w:sz="0" w:space="0" w:color="auto"/>
        <w:bottom w:val="none" w:sz="0" w:space="0" w:color="auto"/>
        <w:right w:val="none" w:sz="0" w:space="0" w:color="auto"/>
      </w:divBdr>
    </w:div>
    <w:div w:id="2114861454">
      <w:bodyDiv w:val="1"/>
      <w:marLeft w:val="0"/>
      <w:marRight w:val="0"/>
      <w:marTop w:val="0"/>
      <w:marBottom w:val="0"/>
      <w:divBdr>
        <w:top w:val="none" w:sz="0" w:space="0" w:color="auto"/>
        <w:left w:val="none" w:sz="0" w:space="0" w:color="auto"/>
        <w:bottom w:val="none" w:sz="0" w:space="0" w:color="auto"/>
        <w:right w:val="none" w:sz="0" w:space="0" w:color="auto"/>
      </w:divBdr>
    </w:div>
    <w:div w:id="2140684387">
      <w:bodyDiv w:val="1"/>
      <w:marLeft w:val="0"/>
      <w:marRight w:val="0"/>
      <w:marTop w:val="0"/>
      <w:marBottom w:val="0"/>
      <w:divBdr>
        <w:top w:val="none" w:sz="0" w:space="0" w:color="auto"/>
        <w:left w:val="none" w:sz="0" w:space="0" w:color="auto"/>
        <w:bottom w:val="none" w:sz="0" w:space="0" w:color="auto"/>
        <w:right w:val="none" w:sz="0" w:space="0" w:color="auto"/>
      </w:divBdr>
    </w:div>
    <w:div w:id="2141606379">
      <w:bodyDiv w:val="1"/>
      <w:marLeft w:val="0"/>
      <w:marRight w:val="0"/>
      <w:marTop w:val="0"/>
      <w:marBottom w:val="0"/>
      <w:divBdr>
        <w:top w:val="none" w:sz="0" w:space="0" w:color="auto"/>
        <w:left w:val="none" w:sz="0" w:space="0" w:color="auto"/>
        <w:bottom w:val="none" w:sz="0" w:space="0" w:color="auto"/>
        <w:right w:val="none" w:sz="0" w:space="0" w:color="auto"/>
      </w:divBdr>
    </w:div>
    <w:div w:id="21453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4</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105</cp:revision>
  <cp:lastPrinted>2018-12-28T04:43:00Z</cp:lastPrinted>
  <dcterms:created xsi:type="dcterms:W3CDTF">2017-04-26T05:45:00Z</dcterms:created>
  <dcterms:modified xsi:type="dcterms:W3CDTF">2019-07-13T12:32:00Z</dcterms:modified>
</cp:coreProperties>
</file>